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0F994" w14:textId="77777777" w:rsidR="00CD3411" w:rsidRDefault="00CD3411" w:rsidP="00CD3411">
      <w:pPr>
        <w:spacing w:line="260" w:lineRule="exact"/>
      </w:pPr>
      <w:r>
        <w:rPr>
          <w:noProof/>
          <w:lang w:eastAsia="zh-CN"/>
        </w:rPr>
        <mc:AlternateContent>
          <mc:Choice Requires="wps">
            <w:drawing>
              <wp:anchor distT="0" distB="0" distL="114300" distR="114300" simplePos="0" relativeHeight="251658240" behindDoc="0" locked="0" layoutInCell="1" allowOverlap="1" wp14:anchorId="356F9718" wp14:editId="15044C10">
                <wp:simplePos x="0" y="0"/>
                <wp:positionH relativeFrom="margin">
                  <wp:posOffset>-1367212</wp:posOffset>
                </wp:positionH>
                <wp:positionV relativeFrom="paragraph">
                  <wp:posOffset>151812</wp:posOffset>
                </wp:positionV>
                <wp:extent cx="6638925" cy="592806"/>
                <wp:effectExtent l="0" t="0" r="28575" b="17145"/>
                <wp:wrapNone/>
                <wp:docPr id="11" name="Text Box 11"/>
                <wp:cNvGraphicFramePr/>
                <a:graphic xmlns:a="http://schemas.openxmlformats.org/drawingml/2006/main">
                  <a:graphicData uri="http://schemas.microsoft.com/office/word/2010/wordprocessingShape">
                    <wps:wsp>
                      <wps:cNvSpPr txBox="1"/>
                      <wps:spPr>
                        <a:xfrm>
                          <a:off x="0" y="0"/>
                          <a:ext cx="6638925" cy="592806"/>
                        </a:xfrm>
                        <a:prstGeom prst="rect">
                          <a:avLst/>
                        </a:prstGeom>
                        <a:solidFill>
                          <a:schemeClr val="lt1"/>
                        </a:solidFill>
                        <a:ln w="6350">
                          <a:solidFill>
                            <a:prstClr val="black"/>
                          </a:solidFill>
                        </a:ln>
                      </wps:spPr>
                      <wps:txbx>
                        <w:txbxContent>
                          <w:p w14:paraId="11DDC705" w14:textId="77777777" w:rsidR="00F05298" w:rsidRPr="001947A1" w:rsidRDefault="00F05298" w:rsidP="00CD3411">
                            <w:pPr>
                              <w:jc w:val="center"/>
                              <w:rPr>
                                <w:sz w:val="44"/>
                              </w:rPr>
                            </w:pPr>
                            <w:r w:rsidRPr="001947A1">
                              <w:rPr>
                                <w:sz w:val="44"/>
                              </w:rPr>
                              <w:t>Avis Financier</w:t>
                            </w:r>
                          </w:p>
                          <w:p w14:paraId="0428BBF9" w14:textId="77777777" w:rsidR="00F05298" w:rsidRPr="004F6FDA" w:rsidRDefault="00F05298" w:rsidP="00CD3411">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6F9718" id="_x0000_t202" coordsize="21600,21600" o:spt="202" path="m,l,21600r21600,l21600,xe">
                <v:stroke joinstyle="miter"/>
                <v:path gradientshapeok="t" o:connecttype="rect"/>
              </v:shapetype>
              <v:shape id="Text Box 11" o:spid="_x0000_s1026" type="#_x0000_t202" style="position:absolute;margin-left:-107.65pt;margin-top:11.95pt;width:522.75pt;height:46.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" fillcolor="white [3201]" strokeweight=".5pt">
                <v:textbox>
                  <w:txbxContent>
                    <w:p w14:paraId="11DDC705" w14:textId="77777777" w:rsidR="00F05298" w:rsidRPr="001947A1" w:rsidRDefault="00F05298" w:rsidP="00CD3411">
                      <w:pPr>
                        <w:jc w:val="center"/>
                        <w:rPr>
                          <w:sz w:val="44"/>
                        </w:rPr>
                      </w:pPr>
                      <w:r w:rsidRPr="001947A1">
                        <w:rPr>
                          <w:sz w:val="44"/>
                        </w:rPr>
                        <w:t>Avis Financier</w:t>
                      </w:r>
                    </w:p>
                    <w:p w14:paraId="0428BBF9" w14:textId="77777777" w:rsidR="00F05298" w:rsidRPr="004F6FDA" w:rsidRDefault="00F05298" w:rsidP="00CD3411">
                      <w:pPr>
                        <w:rPr>
                          <w:sz w:val="24"/>
                        </w:rPr>
                      </w:pPr>
                    </w:p>
                  </w:txbxContent>
                </v:textbox>
                <w10:wrap anchorx="margin"/>
              </v:shape>
            </w:pict>
          </mc:Fallback>
        </mc:AlternateContent>
      </w:r>
    </w:p>
    <w:p w14:paraId="29BFF8EE" w14:textId="77777777" w:rsidR="00CD3411" w:rsidRDefault="00CD3411" w:rsidP="00CD3411">
      <w:pPr>
        <w:spacing w:line="260" w:lineRule="exact"/>
      </w:pPr>
    </w:p>
    <w:p w14:paraId="44BD8226" w14:textId="77777777" w:rsidR="00CD3411" w:rsidRDefault="00CD3411" w:rsidP="00CD3411">
      <w:pPr>
        <w:spacing w:line="260" w:lineRule="exact"/>
      </w:pPr>
    </w:p>
    <w:p w14:paraId="3536D4C8" w14:textId="77777777" w:rsidR="00CD3411" w:rsidRDefault="00CD3411" w:rsidP="00CD3411">
      <w:pPr>
        <w:spacing w:line="260" w:lineRule="exact"/>
      </w:pPr>
    </w:p>
    <w:p w14:paraId="138DC27E" w14:textId="77777777" w:rsidR="00CD3411" w:rsidRDefault="00CD3411" w:rsidP="00CD3411">
      <w:pPr>
        <w:spacing w:line="260" w:lineRule="exact"/>
      </w:pPr>
    </w:p>
    <w:p w14:paraId="406B1A57" w14:textId="77777777" w:rsidR="00CD3411" w:rsidRDefault="00CD3411" w:rsidP="00CD3411"/>
    <w:p w14:paraId="67DE48C8" w14:textId="77777777" w:rsidR="00CD3411" w:rsidRPr="009E5011" w:rsidRDefault="00CD3411" w:rsidP="00CD3411">
      <w:pPr>
        <w:ind w:left="-1560"/>
        <w:jc w:val="both"/>
        <w:rPr>
          <w:rFonts w:cs="Arial"/>
          <w:b/>
        </w:rPr>
      </w:pPr>
      <w:r w:rsidRPr="009E5011">
        <w:rPr>
          <w:rFonts w:cs="Arial"/>
          <w:b/>
        </w:rPr>
        <w:t xml:space="preserve">Mise en œuvre de mécanismes de gestion de la liquidité : plafonnement des rachats et swing </w:t>
      </w:r>
      <w:proofErr w:type="spellStart"/>
      <w:r w:rsidRPr="009E5011">
        <w:rPr>
          <w:rFonts w:cs="Arial"/>
          <w:b/>
        </w:rPr>
        <w:t>pricing</w:t>
      </w:r>
      <w:proofErr w:type="spellEnd"/>
    </w:p>
    <w:p w14:paraId="559AFDF1" w14:textId="77777777" w:rsidR="00CD3411" w:rsidRDefault="00CD3411" w:rsidP="00CD3411">
      <w:pPr>
        <w:tabs>
          <w:tab w:val="left" w:pos="4860"/>
        </w:tabs>
        <w:overflowPunct w:val="0"/>
        <w:autoSpaceDE w:val="0"/>
        <w:autoSpaceDN w:val="0"/>
        <w:adjustRightInd w:val="0"/>
        <w:spacing w:line="240" w:lineRule="auto"/>
        <w:ind w:left="-1560"/>
        <w:jc w:val="both"/>
        <w:rPr>
          <w:rFonts w:cs="Arial"/>
        </w:rPr>
      </w:pPr>
    </w:p>
    <w:p w14:paraId="27DB0490" w14:textId="60D86C4D" w:rsidR="00024D9F" w:rsidRDefault="00024D9F" w:rsidP="00024D9F">
      <w:pPr>
        <w:pStyle w:val="NormalWeb"/>
        <w:ind w:left="-1560"/>
        <w:jc w:val="both"/>
        <w:rPr>
          <w:rFonts w:ascii="Arial" w:hAnsi="Arial" w:cs="Arial"/>
          <w:sz w:val="20"/>
          <w:szCs w:val="20"/>
        </w:rPr>
      </w:pPr>
      <w:r>
        <w:rPr>
          <w:rFonts w:ascii="Arial" w:hAnsi="Arial" w:cs="Arial"/>
          <w:sz w:val="20"/>
          <w:szCs w:val="20"/>
        </w:rPr>
        <w:t>Soc</w:t>
      </w:r>
      <w:r w:rsidR="008D7555">
        <w:rPr>
          <w:rFonts w:ascii="Arial" w:hAnsi="Arial" w:cs="Arial"/>
          <w:sz w:val="20"/>
          <w:szCs w:val="20"/>
        </w:rPr>
        <w:t xml:space="preserve">iété Générale Gestion vous informe </w:t>
      </w:r>
      <w:r>
        <w:rPr>
          <w:rFonts w:ascii="Arial" w:hAnsi="Arial" w:cs="Arial"/>
          <w:sz w:val="20"/>
          <w:szCs w:val="20"/>
        </w:rPr>
        <w:t>qu’à compter du 12 octobre 2023,</w:t>
      </w:r>
      <w:r w:rsidRPr="00C807B5">
        <w:rPr>
          <w:rFonts w:ascii="Arial" w:hAnsi="Arial" w:cs="Arial"/>
          <w:sz w:val="20"/>
          <w:szCs w:val="20"/>
        </w:rPr>
        <w:t xml:space="preserve"> seront mis en œuvre</w:t>
      </w:r>
      <w:r>
        <w:rPr>
          <w:rFonts w:ascii="Arial" w:hAnsi="Arial" w:cs="Arial"/>
          <w:sz w:val="20"/>
          <w:szCs w:val="20"/>
        </w:rPr>
        <w:t xml:space="preserve">, </w:t>
      </w:r>
      <w:r w:rsidRPr="00C807B5">
        <w:rPr>
          <w:rFonts w:ascii="Arial" w:hAnsi="Arial" w:cs="Arial"/>
          <w:sz w:val="20"/>
          <w:szCs w:val="20"/>
        </w:rPr>
        <w:t xml:space="preserve">deux mécanismes de gestion de la liquidité : le plafonnement des rachats </w:t>
      </w:r>
      <w:r>
        <w:rPr>
          <w:rFonts w:ascii="Arial" w:hAnsi="Arial" w:cs="Arial"/>
          <w:sz w:val="20"/>
          <w:szCs w:val="20"/>
        </w:rPr>
        <w:t>(</w:t>
      </w:r>
      <w:r w:rsidRPr="00C807B5">
        <w:rPr>
          <w:rFonts w:ascii="Arial" w:hAnsi="Arial" w:cs="Arial"/>
          <w:sz w:val="20"/>
          <w:szCs w:val="20"/>
        </w:rPr>
        <w:t>connu sous le nom de « Gates</w:t>
      </w:r>
      <w:r w:rsidRPr="002B5138">
        <w:rPr>
          <w:rStyle w:val="Appelnotedebasdep"/>
          <w:rFonts w:ascii="Arial" w:hAnsi="Arial" w:cs="Arial"/>
          <w:sz w:val="16"/>
          <w:szCs w:val="16"/>
        </w:rPr>
        <w:footnoteReference w:id="2"/>
      </w:r>
      <w:r w:rsidRPr="00C807B5">
        <w:rPr>
          <w:rFonts w:ascii="Arial" w:hAnsi="Arial" w:cs="Arial"/>
          <w:sz w:val="20"/>
          <w:szCs w:val="20"/>
        </w:rPr>
        <w:t>»</w:t>
      </w:r>
      <w:r>
        <w:rPr>
          <w:rFonts w:ascii="Arial" w:hAnsi="Arial" w:cs="Arial"/>
          <w:sz w:val="20"/>
          <w:szCs w:val="20"/>
        </w:rPr>
        <w:t>)</w:t>
      </w:r>
      <w:r w:rsidRPr="00C807B5">
        <w:rPr>
          <w:rFonts w:ascii="Arial" w:hAnsi="Arial" w:cs="Arial"/>
          <w:sz w:val="20"/>
          <w:szCs w:val="20"/>
        </w:rPr>
        <w:t xml:space="preserve"> et le mécanisme anti-dilution</w:t>
      </w:r>
      <w:r w:rsidRPr="00B01A56">
        <w:rPr>
          <w:sz w:val="16"/>
          <w:szCs w:val="16"/>
          <w:vertAlign w:val="superscript"/>
        </w:rPr>
        <w:t>2</w:t>
      </w:r>
      <w:r w:rsidRPr="00C807B5">
        <w:rPr>
          <w:rFonts w:ascii="Arial" w:hAnsi="Arial" w:cs="Arial"/>
          <w:sz w:val="20"/>
          <w:szCs w:val="20"/>
        </w:rPr>
        <w:t xml:space="preserve"> </w:t>
      </w:r>
      <w:r>
        <w:rPr>
          <w:rFonts w:ascii="Arial" w:hAnsi="Arial" w:cs="Arial"/>
          <w:sz w:val="20"/>
          <w:szCs w:val="20"/>
        </w:rPr>
        <w:t>(</w:t>
      </w:r>
      <w:r w:rsidRPr="00C807B5">
        <w:rPr>
          <w:rFonts w:ascii="Arial" w:hAnsi="Arial" w:cs="Arial"/>
          <w:sz w:val="20"/>
          <w:szCs w:val="20"/>
        </w:rPr>
        <w:t xml:space="preserve">connu sous le nom de </w:t>
      </w:r>
      <w:r>
        <w:rPr>
          <w:rFonts w:ascii="Arial" w:hAnsi="Arial" w:cs="Arial"/>
          <w:sz w:val="20"/>
          <w:szCs w:val="20"/>
        </w:rPr>
        <w:t>« </w:t>
      </w:r>
      <w:r w:rsidRPr="00C807B5">
        <w:rPr>
          <w:rFonts w:ascii="Arial" w:hAnsi="Arial" w:cs="Arial"/>
          <w:sz w:val="20"/>
          <w:szCs w:val="20"/>
        </w:rPr>
        <w:t>Swing Pricing</w:t>
      </w:r>
      <w:r w:rsidRPr="00024D9F">
        <w:rPr>
          <w:rFonts w:ascii="Arial" w:hAnsi="Arial" w:cs="Arial"/>
          <w:sz w:val="16"/>
          <w:szCs w:val="20"/>
          <w:vertAlign w:val="superscript"/>
        </w:rPr>
        <w:t>1</w:t>
      </w:r>
      <w:r>
        <w:rPr>
          <w:rFonts w:ascii="Arial" w:hAnsi="Arial" w:cs="Arial"/>
          <w:sz w:val="20"/>
          <w:szCs w:val="20"/>
        </w:rPr>
        <w:t>») sur les Organismes de Placement Collectif (« OPC ») listés en annexe</w:t>
      </w:r>
      <w:r w:rsidRPr="00C807B5">
        <w:rPr>
          <w:rFonts w:ascii="Arial" w:hAnsi="Arial" w:cs="Arial"/>
          <w:sz w:val="20"/>
          <w:szCs w:val="20"/>
        </w:rPr>
        <w:t>.</w:t>
      </w:r>
    </w:p>
    <w:p w14:paraId="717D2646" w14:textId="7E97774A" w:rsidR="00024D9F" w:rsidRDefault="001049B4" w:rsidP="00024D9F">
      <w:pPr>
        <w:pStyle w:val="NormalWeb"/>
        <w:ind w:left="-1560"/>
        <w:jc w:val="both"/>
        <w:rPr>
          <w:rFonts w:ascii="Arial" w:hAnsi="Arial" w:cs="Arial"/>
          <w:sz w:val="20"/>
          <w:szCs w:val="20"/>
        </w:rPr>
      </w:pPr>
      <w:r>
        <w:rPr>
          <w:rFonts w:ascii="Arial" w:hAnsi="Arial" w:cs="Arial"/>
          <w:sz w:val="20"/>
          <w:szCs w:val="20"/>
        </w:rPr>
        <w:t>Les OPC nourriciers*, également listé</w:t>
      </w:r>
      <w:r w:rsidR="00A248B1">
        <w:rPr>
          <w:rFonts w:ascii="Arial" w:hAnsi="Arial" w:cs="Arial"/>
          <w:sz w:val="20"/>
          <w:szCs w:val="20"/>
        </w:rPr>
        <w:t>s</w:t>
      </w:r>
      <w:r>
        <w:rPr>
          <w:rFonts w:ascii="Arial" w:hAnsi="Arial" w:cs="Arial"/>
          <w:sz w:val="20"/>
          <w:szCs w:val="20"/>
        </w:rPr>
        <w:t xml:space="preserve"> en annexe, supportent ces mécanismes mis en œuvre au niveau de leur OPC maître, du fait de leur</w:t>
      </w:r>
      <w:r w:rsidR="00024D9F" w:rsidRPr="001049B4">
        <w:rPr>
          <w:rFonts w:ascii="Arial" w:hAnsi="Arial" w:cs="Arial"/>
          <w:sz w:val="20"/>
          <w:szCs w:val="20"/>
        </w:rPr>
        <w:t xml:space="preserve"> structure maître/nourricier</w:t>
      </w:r>
      <w:r>
        <w:rPr>
          <w:rFonts w:ascii="Arial" w:hAnsi="Arial" w:cs="Arial"/>
          <w:sz w:val="20"/>
          <w:szCs w:val="20"/>
        </w:rPr>
        <w:t>*</w:t>
      </w:r>
      <w:r w:rsidR="00024D9F" w:rsidRPr="001049B4">
        <w:rPr>
          <w:rFonts w:ascii="Arial" w:hAnsi="Arial" w:cs="Arial"/>
          <w:sz w:val="20"/>
          <w:szCs w:val="20"/>
        </w:rPr>
        <w:t>.</w:t>
      </w:r>
      <w:r w:rsidR="00024D9F">
        <w:rPr>
          <w:rFonts w:ascii="Arial" w:hAnsi="Arial" w:cs="Arial"/>
          <w:sz w:val="20"/>
          <w:szCs w:val="20"/>
        </w:rPr>
        <w:t xml:space="preserve"> </w:t>
      </w:r>
    </w:p>
    <w:p w14:paraId="693235C0" w14:textId="77777777" w:rsidR="00CD3411" w:rsidRDefault="00CD3411" w:rsidP="00CD3411">
      <w:pPr>
        <w:pStyle w:val="NormalWeb"/>
        <w:ind w:left="-1560"/>
        <w:jc w:val="both"/>
        <w:rPr>
          <w:rFonts w:ascii="Arial" w:hAnsi="Arial" w:cs="Arial"/>
          <w:sz w:val="20"/>
          <w:szCs w:val="20"/>
          <w:u w:val="single"/>
        </w:rPr>
      </w:pPr>
      <w:r w:rsidRPr="00C807B5">
        <w:rPr>
          <w:rFonts w:ascii="Arial" w:hAnsi="Arial" w:cs="Arial"/>
          <w:sz w:val="20"/>
          <w:szCs w:val="20"/>
          <w:u w:val="single"/>
        </w:rPr>
        <w:t>Plafonnement des rachats</w:t>
      </w:r>
      <w:r>
        <w:rPr>
          <w:rFonts w:ascii="Arial" w:hAnsi="Arial" w:cs="Arial"/>
          <w:sz w:val="20"/>
          <w:szCs w:val="20"/>
          <w:u w:val="single"/>
        </w:rPr>
        <w:t xml:space="preserve"> « Gates »</w:t>
      </w:r>
    </w:p>
    <w:p w14:paraId="4644FD5D" w14:textId="77777777" w:rsidR="00CD3411" w:rsidRPr="00C807B5" w:rsidRDefault="00CD3411" w:rsidP="00CD3411">
      <w:pPr>
        <w:pStyle w:val="NormalWeb"/>
        <w:ind w:left="-1560"/>
        <w:jc w:val="both"/>
        <w:rPr>
          <w:rFonts w:ascii="Arial" w:hAnsi="Arial" w:cs="Arial"/>
          <w:sz w:val="20"/>
          <w:szCs w:val="20"/>
        </w:rPr>
      </w:pPr>
      <w:r w:rsidRPr="00C807B5">
        <w:rPr>
          <w:rFonts w:ascii="Arial" w:hAnsi="Arial" w:cs="Arial"/>
          <w:sz w:val="20"/>
          <w:szCs w:val="20"/>
        </w:rPr>
        <w:t>Ce mécanisme permet d’étaler temporairement les demandes de rachats sur plusieurs valeurs liquidatives</w:t>
      </w:r>
      <w:r>
        <w:rPr>
          <w:rFonts w:ascii="Arial" w:hAnsi="Arial" w:cs="Arial"/>
          <w:sz w:val="20"/>
          <w:szCs w:val="20"/>
        </w:rPr>
        <w:t xml:space="preserve"> (VL)</w:t>
      </w:r>
      <w:r w:rsidRPr="00C807B5">
        <w:rPr>
          <w:rFonts w:ascii="Arial" w:hAnsi="Arial" w:cs="Arial"/>
          <w:sz w:val="20"/>
          <w:szCs w:val="20"/>
        </w:rPr>
        <w:t xml:space="preserve">, dès lors qu’elles excèdent un certain niveau </w:t>
      </w:r>
      <w:r>
        <w:rPr>
          <w:rFonts w:ascii="Arial" w:hAnsi="Arial" w:cs="Arial"/>
          <w:sz w:val="20"/>
          <w:szCs w:val="20"/>
        </w:rPr>
        <w:t>objectivement préétabli.</w:t>
      </w:r>
    </w:p>
    <w:p w14:paraId="5FB8A0DD" w14:textId="77777777" w:rsidR="00CD3411" w:rsidRPr="00B7634C" w:rsidRDefault="00CD3411" w:rsidP="00CD3411">
      <w:pPr>
        <w:autoSpaceDE w:val="0"/>
        <w:autoSpaceDN w:val="0"/>
        <w:adjustRightInd w:val="0"/>
        <w:ind w:left="-1560" w:right="-121"/>
        <w:jc w:val="both"/>
        <w:rPr>
          <w:rFonts w:cs="Arial"/>
        </w:rPr>
      </w:pPr>
      <w:r w:rsidRPr="00B7634C">
        <w:rPr>
          <w:rFonts w:cs="Arial"/>
        </w:rPr>
        <w:t>La mise en place de ce mécanisme garantit la gestion du risque de liquidité dans l’intérêt exclusif des porteurs</w:t>
      </w:r>
      <w:r>
        <w:rPr>
          <w:rFonts w:cs="Arial"/>
        </w:rPr>
        <w:t xml:space="preserve">/actionnaires ; </w:t>
      </w:r>
      <w:r w:rsidRPr="00B7634C">
        <w:rPr>
          <w:rFonts w:cs="Arial"/>
        </w:rPr>
        <w:t>ainsi qu’un traitement égalitaire des ordres effectués par les porteurs/actionnaires concernés.</w:t>
      </w:r>
    </w:p>
    <w:p w14:paraId="49003472" w14:textId="77777777" w:rsidR="00CD3411" w:rsidRPr="00D96832" w:rsidRDefault="00CD3411" w:rsidP="00CD3411">
      <w:pPr>
        <w:shd w:val="clear" w:color="auto" w:fill="FFFFFF"/>
        <w:autoSpaceDE w:val="0"/>
        <w:autoSpaceDN w:val="0"/>
        <w:adjustRightInd w:val="0"/>
        <w:spacing w:before="200"/>
        <w:ind w:left="-1560"/>
        <w:jc w:val="both"/>
        <w:rPr>
          <w:rFonts w:cs="Arial"/>
        </w:rPr>
      </w:pPr>
      <w:r w:rsidRPr="00D96832">
        <w:rPr>
          <w:rFonts w:cs="Arial"/>
        </w:rPr>
        <w:t>Le plafonnement des rachats pourra être déclenché par la société de gestion lorsqu’un seuil</w:t>
      </w:r>
      <w:r>
        <w:rPr>
          <w:rFonts w:cs="Arial"/>
        </w:rPr>
        <w:t>,</w:t>
      </w:r>
      <w:r w:rsidRPr="00D96832">
        <w:rPr>
          <w:rFonts w:cs="Arial"/>
        </w:rPr>
        <w:t xml:space="preserve"> indiqué en pourcentage de l’actif net et tel que mentionné dans le prospectus de l’OPC</w:t>
      </w:r>
      <w:r>
        <w:rPr>
          <w:rFonts w:cs="Arial"/>
        </w:rPr>
        <w:t>,</w:t>
      </w:r>
      <w:r w:rsidRPr="00D96832">
        <w:rPr>
          <w:rFonts w:cs="Arial"/>
        </w:rPr>
        <w:t xml:space="preserve"> est atteint.</w:t>
      </w:r>
      <w:r>
        <w:rPr>
          <w:rFonts w:cs="Arial"/>
        </w:rPr>
        <w:t xml:space="preserve"> Ce seuil est déterminé par la société de gestion, notamment au regard de la fréquence de la valeur liquidative.</w:t>
      </w:r>
    </w:p>
    <w:p w14:paraId="27E8E46A" w14:textId="77777777" w:rsidR="00CD3411" w:rsidRPr="00D96832" w:rsidRDefault="00CD3411" w:rsidP="00CD3411">
      <w:pPr>
        <w:autoSpaceDE w:val="0"/>
        <w:autoSpaceDN w:val="0"/>
        <w:adjustRightInd w:val="0"/>
        <w:ind w:left="-1560"/>
        <w:jc w:val="both"/>
        <w:rPr>
          <w:rFonts w:cs="Arial"/>
        </w:rPr>
      </w:pPr>
      <w:r w:rsidRPr="00D96832">
        <w:rPr>
          <w:rFonts w:cs="Arial"/>
        </w:rPr>
        <w:t>Lorsque les demandes de rachat excèdent ce seuil de déclenchement, et si les conditions de liquidité le permettent, la société de gestion peut cependant décider d’honorer les demandes de rachat au-delà dudit seuil, et exécuter ainsi partiellement ou totalement les ordres qui pourraient être bloqués.</w:t>
      </w:r>
    </w:p>
    <w:p w14:paraId="2C8F78AC" w14:textId="77777777" w:rsidR="00CD3411" w:rsidRPr="00D96832" w:rsidRDefault="00CD3411" w:rsidP="00CD3411">
      <w:pPr>
        <w:autoSpaceDE w:val="0"/>
        <w:autoSpaceDN w:val="0"/>
        <w:adjustRightInd w:val="0"/>
        <w:ind w:left="-1560"/>
        <w:jc w:val="both"/>
        <w:rPr>
          <w:rFonts w:cs="Arial"/>
        </w:rPr>
      </w:pPr>
    </w:p>
    <w:p w14:paraId="171520E0" w14:textId="77777777" w:rsidR="00CD3411" w:rsidRPr="00D96832" w:rsidRDefault="00CD3411" w:rsidP="00CD3411">
      <w:pPr>
        <w:autoSpaceDE w:val="0"/>
        <w:autoSpaceDN w:val="0"/>
        <w:adjustRightInd w:val="0"/>
        <w:ind w:left="-1560"/>
        <w:jc w:val="both"/>
        <w:rPr>
          <w:rFonts w:cs="Arial"/>
        </w:rPr>
      </w:pPr>
      <w:r w:rsidRPr="00D96832">
        <w:rPr>
          <w:rFonts w:cs="Arial"/>
        </w:rPr>
        <w:t>Les demandes de rachat non exécutées sur une valeur liquidative seront automatiquement reportées sur la prochaine date de centralisation et ne pourront faire l’objet de révocation de la part des porteurs ou actionnaires.</w:t>
      </w:r>
    </w:p>
    <w:p w14:paraId="209AE24E" w14:textId="77777777" w:rsidR="00CD3411" w:rsidRDefault="00CD3411" w:rsidP="00CD3411">
      <w:pPr>
        <w:autoSpaceDE w:val="0"/>
        <w:autoSpaceDN w:val="0"/>
        <w:adjustRightInd w:val="0"/>
        <w:ind w:left="-1560"/>
        <w:jc w:val="both"/>
        <w:rPr>
          <w:rFonts w:cs="Arial"/>
        </w:rPr>
      </w:pPr>
      <w:r w:rsidRPr="00D96832">
        <w:rPr>
          <w:rFonts w:cs="Arial"/>
        </w:rPr>
        <w:t>La durée maximale d’application du dispositif de plafonnement des rachats est fixée à 20 valeurs liquidatives sur 3 mois pour un OPC dont la périodicité de valorisation est quotidienne</w:t>
      </w:r>
      <w:r>
        <w:rPr>
          <w:rFonts w:cs="Arial"/>
        </w:rPr>
        <w:t xml:space="preserve"> (soit un temps de plafonnement maximal estimé de 1 mois).</w:t>
      </w:r>
    </w:p>
    <w:p w14:paraId="70E89543" w14:textId="77777777" w:rsidR="00CD3411" w:rsidRDefault="00CD3411" w:rsidP="00CD3411">
      <w:pPr>
        <w:autoSpaceDE w:val="0"/>
        <w:autoSpaceDN w:val="0"/>
        <w:adjustRightInd w:val="0"/>
        <w:ind w:left="-1560"/>
        <w:jc w:val="both"/>
        <w:rPr>
          <w:rFonts w:cs="Arial"/>
        </w:rPr>
      </w:pPr>
    </w:p>
    <w:p w14:paraId="25B31DC2" w14:textId="77777777" w:rsidR="00CD3411" w:rsidRDefault="00CD3411" w:rsidP="00CD3411">
      <w:pPr>
        <w:autoSpaceDE w:val="0"/>
        <w:autoSpaceDN w:val="0"/>
        <w:adjustRightInd w:val="0"/>
        <w:ind w:left="-1560"/>
        <w:jc w:val="both"/>
        <w:rPr>
          <w:rFonts w:cs="Arial"/>
        </w:rPr>
      </w:pPr>
    </w:p>
    <w:p w14:paraId="63895D09" w14:textId="77777777" w:rsidR="00CD3411" w:rsidRPr="008B0873" w:rsidRDefault="00CD3411" w:rsidP="00CD3411">
      <w:pPr>
        <w:autoSpaceDE w:val="0"/>
        <w:autoSpaceDN w:val="0"/>
        <w:adjustRightInd w:val="0"/>
        <w:ind w:left="-1560"/>
        <w:jc w:val="both"/>
        <w:rPr>
          <w:rFonts w:cs="Arial"/>
          <w:u w:val="single"/>
        </w:rPr>
      </w:pPr>
      <w:r w:rsidRPr="008B0873">
        <w:rPr>
          <w:rFonts w:cs="Arial"/>
          <w:u w:val="single"/>
        </w:rPr>
        <w:t xml:space="preserve">Swing Pricing </w:t>
      </w:r>
    </w:p>
    <w:p w14:paraId="27C32000" w14:textId="77777777" w:rsidR="00CD3411" w:rsidRDefault="00CD3411" w:rsidP="00CD3411">
      <w:pPr>
        <w:autoSpaceDE w:val="0"/>
        <w:autoSpaceDN w:val="0"/>
        <w:adjustRightInd w:val="0"/>
        <w:ind w:left="-1560"/>
        <w:jc w:val="both"/>
        <w:rPr>
          <w:rFonts w:cs="Arial"/>
        </w:rPr>
      </w:pPr>
    </w:p>
    <w:p w14:paraId="03AF71E7" w14:textId="77777777" w:rsidR="00CD3411" w:rsidRPr="00403D64" w:rsidRDefault="00CD3411" w:rsidP="00CD3411">
      <w:pPr>
        <w:ind w:left="-1560"/>
        <w:jc w:val="both"/>
        <w:rPr>
          <w:rFonts w:eastAsia="MS Mincho" w:cs="Arial"/>
          <w:lang w:eastAsia="ja-JP"/>
        </w:rPr>
      </w:pPr>
      <w:r w:rsidRPr="00403D64">
        <w:rPr>
          <w:rFonts w:eastAsia="MS Mincho" w:cs="Arial"/>
          <w:lang w:eastAsia="ja-JP"/>
        </w:rPr>
        <w:t xml:space="preserve">Ce mécanisme consiste à ajuster la VL à la hausse ou à la baisse selon la variation du solde net des souscriptions/rachats afin de </w:t>
      </w:r>
      <w:r w:rsidRPr="003F6604">
        <w:rPr>
          <w:rFonts w:eastAsia="MS Mincho" w:cs="Arial"/>
          <w:lang w:eastAsia="ja-JP"/>
        </w:rPr>
        <w:t>protéger les porteurs/actionnaires présents dans l’OPC</w:t>
      </w:r>
      <w:r>
        <w:rPr>
          <w:rFonts w:eastAsia="MS Mincho" w:cs="Arial"/>
          <w:lang w:eastAsia="ja-JP"/>
        </w:rPr>
        <w:t xml:space="preserve"> de l’effet </w:t>
      </w:r>
      <w:r w:rsidRPr="00403D64">
        <w:rPr>
          <w:rFonts w:eastAsia="MS Mincho" w:cs="Arial"/>
          <w:lang w:eastAsia="ja-JP"/>
        </w:rPr>
        <w:t>de dilution</w:t>
      </w:r>
      <w:r w:rsidRPr="002B5138">
        <w:rPr>
          <w:rFonts w:eastAsia="MS Mincho" w:cs="Arial"/>
          <w:sz w:val="16"/>
          <w:szCs w:val="16"/>
          <w:vertAlign w:val="superscript"/>
          <w:lang w:eastAsia="ja-JP"/>
        </w:rPr>
        <w:footnoteReference w:id="3"/>
      </w:r>
      <w:r w:rsidRPr="00403D64">
        <w:rPr>
          <w:rFonts w:eastAsia="MS Mincho" w:cs="Arial"/>
          <w:lang w:eastAsia="ja-JP"/>
        </w:rPr>
        <w:t xml:space="preserve"> généré par les coûts de réaménagement des portefeuilles</w:t>
      </w:r>
      <w:r>
        <w:rPr>
          <w:rFonts w:eastAsia="MS Mincho" w:cs="Arial"/>
          <w:lang w:eastAsia="ja-JP"/>
        </w:rPr>
        <w:t>. Ces coûts, qui étaient</w:t>
      </w:r>
      <w:r w:rsidRPr="00403D64">
        <w:rPr>
          <w:rFonts w:eastAsia="MS Mincho" w:cs="Arial"/>
          <w:lang w:eastAsia="ja-JP"/>
        </w:rPr>
        <w:t xml:space="preserve"> jusqu’alors supportés par </w:t>
      </w:r>
      <w:r>
        <w:rPr>
          <w:rFonts w:eastAsia="MS Mincho" w:cs="Arial"/>
          <w:lang w:eastAsia="ja-JP"/>
        </w:rPr>
        <w:t>l’OPC</w:t>
      </w:r>
      <w:r w:rsidRPr="00403D64">
        <w:rPr>
          <w:rFonts w:eastAsia="MS Mincho" w:cs="Arial"/>
          <w:lang w:eastAsia="ja-JP"/>
        </w:rPr>
        <w:t xml:space="preserve">, seront désormais, en cas de mouvements de souscriptions/rachats significatifs, principalement </w:t>
      </w:r>
      <w:r>
        <w:rPr>
          <w:rFonts w:eastAsia="MS Mincho" w:cs="Arial"/>
          <w:lang w:eastAsia="ja-JP"/>
        </w:rPr>
        <w:t xml:space="preserve">supportés </w:t>
      </w:r>
      <w:r w:rsidRPr="00403D64">
        <w:rPr>
          <w:rFonts w:eastAsia="MS Mincho" w:cs="Arial"/>
          <w:lang w:eastAsia="ja-JP"/>
        </w:rPr>
        <w:t xml:space="preserve">par les investisseurs à l’origine des mouvements. Ce mécanisme a pour résultat de calculer une VL ajustée qui constituera la seule VL </w:t>
      </w:r>
      <w:r>
        <w:rPr>
          <w:rFonts w:eastAsia="MS Mincho" w:cs="Arial"/>
          <w:lang w:eastAsia="ja-JP"/>
        </w:rPr>
        <w:t xml:space="preserve">de </w:t>
      </w:r>
      <w:r w:rsidRPr="003F6604">
        <w:rPr>
          <w:rFonts w:eastAsia="MS Mincho" w:cs="Arial"/>
          <w:lang w:eastAsia="ja-JP"/>
        </w:rPr>
        <w:t>l’OPC qui sera communiquée.</w:t>
      </w:r>
    </w:p>
    <w:p w14:paraId="38D01946" w14:textId="77777777" w:rsidR="00CD3411" w:rsidRPr="00403D64" w:rsidRDefault="00CD3411" w:rsidP="00CD3411">
      <w:pPr>
        <w:ind w:left="-1560"/>
        <w:jc w:val="both"/>
        <w:rPr>
          <w:rFonts w:eastAsia="MS Mincho" w:cs="Arial"/>
          <w:lang w:eastAsia="ja-JP"/>
        </w:rPr>
      </w:pPr>
    </w:p>
    <w:p w14:paraId="22665F62" w14:textId="77777777" w:rsidR="00CD3411" w:rsidRPr="00403D64" w:rsidRDefault="00CD3411" w:rsidP="00CD3411">
      <w:pPr>
        <w:ind w:left="-1560"/>
        <w:jc w:val="both"/>
        <w:rPr>
          <w:rFonts w:eastAsia="MS Mincho" w:cs="Arial"/>
          <w:lang w:eastAsia="ja-JP"/>
        </w:rPr>
      </w:pPr>
      <w:r w:rsidRPr="00403D64">
        <w:rPr>
          <w:rFonts w:eastAsia="MS Mincho" w:cs="Arial"/>
          <w:lang w:eastAsia="ja-JP"/>
        </w:rPr>
        <w:t xml:space="preserve">La Société de Gestion </w:t>
      </w:r>
      <w:r w:rsidRPr="003F6604">
        <w:rPr>
          <w:rFonts w:eastAsia="MS Mincho" w:cs="Arial"/>
          <w:lang w:eastAsia="ja-JP"/>
        </w:rPr>
        <w:t>a choisi de déployer ce mécanisme avec seuil de déclenchement, c’est-à-dire qu’il sera appliqué sur la VL, uniquement lorsque le solde net de souscriptions / rachats aura atteint ou dépassé un seuil prédéfini.</w:t>
      </w:r>
      <w:r w:rsidRPr="00403D64">
        <w:rPr>
          <w:rFonts w:eastAsia="MS Mincho" w:cs="Arial"/>
          <w:lang w:eastAsia="ja-JP"/>
        </w:rPr>
        <w:t xml:space="preserve"> </w:t>
      </w:r>
    </w:p>
    <w:p w14:paraId="4C65FAFB" w14:textId="77777777" w:rsidR="00CD3411" w:rsidRPr="00403D64" w:rsidRDefault="00CD3411" w:rsidP="00CD3411">
      <w:pPr>
        <w:ind w:left="-1560"/>
        <w:jc w:val="both"/>
        <w:rPr>
          <w:rFonts w:eastAsia="MS Mincho" w:cs="Arial"/>
          <w:lang w:eastAsia="ja-JP"/>
        </w:rPr>
      </w:pPr>
    </w:p>
    <w:p w14:paraId="7F5A5ADA" w14:textId="77777777" w:rsidR="00CD3411" w:rsidRDefault="00CD3411" w:rsidP="00CD3411">
      <w:pPr>
        <w:autoSpaceDE w:val="0"/>
        <w:autoSpaceDN w:val="0"/>
        <w:adjustRightInd w:val="0"/>
        <w:ind w:left="-1560"/>
        <w:jc w:val="both"/>
        <w:rPr>
          <w:rFonts w:cs="Arial"/>
        </w:rPr>
      </w:pPr>
    </w:p>
    <w:p w14:paraId="485C5E12" w14:textId="77777777" w:rsidR="00CD3411" w:rsidRPr="007E13DC" w:rsidRDefault="00CD3411" w:rsidP="00CD3411">
      <w:pPr>
        <w:ind w:left="-1560"/>
        <w:jc w:val="both"/>
        <w:rPr>
          <w:rFonts w:cs="Arial"/>
        </w:rPr>
      </w:pPr>
      <w:r w:rsidRPr="007E13DC">
        <w:rPr>
          <w:rFonts w:cs="Arial"/>
        </w:rPr>
        <w:t>Les autres caractéristiques des OPC demeurent inchangées.</w:t>
      </w:r>
    </w:p>
    <w:p w14:paraId="1A91C291" w14:textId="77777777" w:rsidR="00CD3411" w:rsidRPr="007E13DC" w:rsidRDefault="00CD3411" w:rsidP="00CD3411">
      <w:pPr>
        <w:ind w:left="-1560"/>
        <w:jc w:val="both"/>
        <w:rPr>
          <w:rFonts w:cs="Arial"/>
        </w:rPr>
      </w:pPr>
    </w:p>
    <w:p w14:paraId="64E1E8F9" w14:textId="77777777" w:rsidR="00CD3411" w:rsidRPr="00DA2FC1" w:rsidRDefault="00CD3411" w:rsidP="00CD3411">
      <w:pPr>
        <w:spacing w:line="276" w:lineRule="auto"/>
        <w:ind w:left="-1560"/>
        <w:jc w:val="both"/>
        <w:rPr>
          <w:rFonts w:cs="Arial"/>
          <w:sz w:val="21"/>
          <w:szCs w:val="21"/>
        </w:rPr>
      </w:pPr>
    </w:p>
    <w:p w14:paraId="49B3906B" w14:textId="77777777" w:rsidR="00CD3411" w:rsidRPr="00E84705" w:rsidRDefault="00CD3411" w:rsidP="00CD3411">
      <w:pPr>
        <w:pStyle w:val="NormalWeb"/>
        <w:spacing w:before="0" w:beforeAutospacing="0" w:after="0" w:afterAutospacing="0"/>
        <w:ind w:left="-1560"/>
        <w:jc w:val="both"/>
        <w:rPr>
          <w:rFonts w:ascii="Arial" w:eastAsia="MS Mincho" w:hAnsi="Arial" w:cs="Arial"/>
          <w:sz w:val="20"/>
          <w:szCs w:val="20"/>
          <w:lang w:eastAsia="ja-JP"/>
        </w:rPr>
      </w:pPr>
      <w:r w:rsidRPr="00E84705">
        <w:rPr>
          <w:rFonts w:ascii="Arial" w:eastAsia="MS Mincho" w:hAnsi="Arial" w:cs="Arial"/>
          <w:sz w:val="20"/>
          <w:szCs w:val="20"/>
          <w:lang w:eastAsia="ja-JP"/>
        </w:rPr>
        <w:t>Ces changements n’impliquent aucune démarche spécifique de votre part, et n’ont aucun impact sur la stratégie d’investissement ou le profil rendement / risque de vos supports de placement.</w:t>
      </w:r>
    </w:p>
    <w:p w14:paraId="08B82B4C" w14:textId="77777777" w:rsidR="00CD3411" w:rsidRPr="00E84705" w:rsidRDefault="00CD3411" w:rsidP="00CD3411">
      <w:pPr>
        <w:ind w:left="-1560"/>
        <w:jc w:val="both"/>
        <w:rPr>
          <w:rFonts w:cs="Arial"/>
        </w:rPr>
      </w:pPr>
    </w:p>
    <w:p w14:paraId="1C61AE98" w14:textId="77777777" w:rsidR="00CD3411" w:rsidRPr="00E84705" w:rsidRDefault="00CD3411" w:rsidP="00CD3411">
      <w:pPr>
        <w:ind w:left="-1560"/>
        <w:jc w:val="both"/>
        <w:rPr>
          <w:rFonts w:cs="Arial"/>
        </w:rPr>
      </w:pPr>
      <w:r w:rsidRPr="00E84705">
        <w:rPr>
          <w:rFonts w:cs="Arial"/>
        </w:rPr>
        <w:t>Ces modifications ne nécessitent pas l’agrément de l’Autorité des Marchés Financiers (AMF).</w:t>
      </w:r>
    </w:p>
    <w:p w14:paraId="6A73C898" w14:textId="77777777" w:rsidR="00CD3411" w:rsidRPr="00E84705" w:rsidRDefault="00CD3411" w:rsidP="00CD3411">
      <w:pPr>
        <w:ind w:left="-1560"/>
        <w:jc w:val="both"/>
        <w:rPr>
          <w:rFonts w:cs="Arial"/>
        </w:rPr>
      </w:pPr>
    </w:p>
    <w:p w14:paraId="76E36514" w14:textId="23A754CF" w:rsidR="00CD3411" w:rsidRPr="00E84705" w:rsidRDefault="00CD3411" w:rsidP="00CD3411">
      <w:pPr>
        <w:ind w:left="-1560"/>
        <w:jc w:val="both"/>
        <w:rPr>
          <w:rFonts w:cs="Arial"/>
        </w:rPr>
      </w:pPr>
      <w:r w:rsidRPr="00E84705">
        <w:rPr>
          <w:rFonts w:cs="Arial"/>
        </w:rPr>
        <w:t>Les Documents d’Informations Clés (« DIC») sont d</w:t>
      </w:r>
      <w:r w:rsidR="001049B4">
        <w:rPr>
          <w:rFonts w:cs="Arial"/>
        </w:rPr>
        <w:t>isponibles sur le site internet</w:t>
      </w:r>
      <w:r>
        <w:rPr>
          <w:rFonts w:cs="Arial"/>
        </w:rPr>
        <w:t xml:space="preserve"> </w:t>
      </w:r>
      <w:hyperlink r:id="rId11" w:history="1">
        <w:r w:rsidR="00AE66B0" w:rsidRPr="007735C0">
          <w:rPr>
            <w:rStyle w:val="Lienhypertexte"/>
            <w:rFonts w:cs="Arial"/>
          </w:rPr>
          <w:t>http://www.societegeneralegestion.fr</w:t>
        </w:r>
      </w:hyperlink>
    </w:p>
    <w:p w14:paraId="0CA9A5C2" w14:textId="77777777" w:rsidR="00CD3411" w:rsidRPr="00E84705" w:rsidRDefault="00CD3411" w:rsidP="00CD3411">
      <w:pPr>
        <w:ind w:left="-1560"/>
        <w:jc w:val="both"/>
        <w:rPr>
          <w:rFonts w:cs="Arial"/>
        </w:rPr>
      </w:pPr>
    </w:p>
    <w:p w14:paraId="6348AFC2" w14:textId="77777777" w:rsidR="00CD3411" w:rsidRDefault="00CD3411" w:rsidP="00CD3411">
      <w:pPr>
        <w:ind w:left="-1560"/>
        <w:jc w:val="both"/>
        <w:rPr>
          <w:rFonts w:cs="Arial"/>
        </w:rPr>
      </w:pPr>
      <w:r w:rsidRPr="00E84705">
        <w:rPr>
          <w:rFonts w:cs="Arial"/>
        </w:rPr>
        <w:t xml:space="preserve">Les prospectus vous seront adressés sur simple demande écrite à l’adresse suivante : </w:t>
      </w:r>
      <w:r w:rsidR="00AE66B0" w:rsidRPr="00AE66B0">
        <w:rPr>
          <w:rFonts w:cs="Arial"/>
        </w:rPr>
        <w:t>Société Générale Gestion – 91-93 boulevard Pasteur – CS 21564 – 75730 Paris Cedex 15 ou par mail à serviceclients.s2g@sggestion.fr.</w:t>
      </w:r>
    </w:p>
    <w:p w14:paraId="768B8CBA" w14:textId="77777777" w:rsidR="00D30A69" w:rsidRPr="00E84705" w:rsidRDefault="00D30A69" w:rsidP="00CD3411">
      <w:pPr>
        <w:ind w:left="-1560"/>
        <w:jc w:val="both"/>
        <w:rPr>
          <w:rFonts w:cs="Arial"/>
        </w:rPr>
      </w:pPr>
    </w:p>
    <w:p w14:paraId="62A2A0F2" w14:textId="77777777" w:rsidR="00CD3411" w:rsidRDefault="00CD3411" w:rsidP="00CD3411">
      <w:pPr>
        <w:ind w:left="-1560"/>
        <w:jc w:val="both"/>
        <w:rPr>
          <w:rFonts w:cs="Arial"/>
        </w:rPr>
      </w:pPr>
      <w:r w:rsidRPr="00E84705">
        <w:rPr>
          <w:rFonts w:cs="Arial"/>
        </w:rPr>
        <w:t>Votre conseiller habituel se tient à votre disposition pour tout complément d’information.</w:t>
      </w:r>
    </w:p>
    <w:p w14:paraId="14055AFA" w14:textId="77777777" w:rsidR="00CD3411" w:rsidRDefault="00CD3411" w:rsidP="00CD3411">
      <w:pPr>
        <w:spacing w:line="240" w:lineRule="auto"/>
        <w:rPr>
          <w:rFonts w:cs="Arial"/>
        </w:rPr>
      </w:pPr>
      <w:r>
        <w:rPr>
          <w:rFonts w:cs="Arial"/>
        </w:rPr>
        <w:br w:type="page"/>
      </w:r>
    </w:p>
    <w:p w14:paraId="2C7FF459" w14:textId="77777777" w:rsidR="00CD3411" w:rsidRPr="00E84705" w:rsidRDefault="00CD3411" w:rsidP="00CD3411">
      <w:pPr>
        <w:ind w:left="-1560"/>
        <w:jc w:val="both"/>
        <w:rPr>
          <w:rFonts w:cs="Arial"/>
        </w:rPr>
      </w:pPr>
    </w:p>
    <w:p w14:paraId="43CDD7C5" w14:textId="77777777" w:rsidR="00CD3411" w:rsidRPr="005A4413" w:rsidRDefault="00CD3411" w:rsidP="00CD3411">
      <w:pPr>
        <w:ind w:left="-1560"/>
        <w:jc w:val="both"/>
        <w:rPr>
          <w:rFonts w:cs="Arial"/>
          <w:sz w:val="22"/>
          <w:szCs w:val="22"/>
        </w:rPr>
      </w:pPr>
    </w:p>
    <w:p w14:paraId="4ADB6773" w14:textId="77777777" w:rsidR="00CD3411" w:rsidRDefault="00CD3411" w:rsidP="00CD3411">
      <w:pPr>
        <w:autoSpaceDE w:val="0"/>
        <w:autoSpaceDN w:val="0"/>
        <w:adjustRightInd w:val="0"/>
        <w:ind w:left="-1560"/>
        <w:jc w:val="center"/>
        <w:rPr>
          <w:rFonts w:cs="Arial"/>
          <w:sz w:val="36"/>
          <w:szCs w:val="36"/>
        </w:rPr>
      </w:pPr>
      <w:r w:rsidRPr="007347AE">
        <w:rPr>
          <w:rFonts w:cs="Arial"/>
          <w:sz w:val="36"/>
          <w:szCs w:val="36"/>
        </w:rPr>
        <w:t>Annexe</w:t>
      </w:r>
    </w:p>
    <w:p w14:paraId="5E1C7A2C" w14:textId="77777777" w:rsidR="00CD3411" w:rsidRDefault="00CD3411" w:rsidP="001049B4">
      <w:pPr>
        <w:spacing w:line="260" w:lineRule="exact"/>
        <w:ind w:left="-1701"/>
      </w:pPr>
    </w:p>
    <w:p w14:paraId="1A8CA51E" w14:textId="77777777" w:rsidR="00F05298" w:rsidRDefault="00F05298" w:rsidP="001049B4">
      <w:pPr>
        <w:spacing w:line="260" w:lineRule="exact"/>
        <w:ind w:left="-1701"/>
      </w:pPr>
    </w:p>
    <w:p w14:paraId="403F3E64" w14:textId="63FC8419" w:rsidR="001049B4" w:rsidRDefault="001049B4" w:rsidP="001049B4">
      <w:pPr>
        <w:spacing w:line="260" w:lineRule="exact"/>
        <w:ind w:left="-1701"/>
      </w:pPr>
    </w:p>
    <w:tbl>
      <w:tblPr>
        <w:tblW w:w="9071" w:type="dxa"/>
        <w:tblInd w:w="-1805" w:type="dxa"/>
        <w:tblCellMar>
          <w:left w:w="70" w:type="dxa"/>
          <w:right w:w="70" w:type="dxa"/>
        </w:tblCellMar>
        <w:tblLook w:val="04A0" w:firstRow="1" w:lastRow="0" w:firstColumn="1" w:lastColumn="0" w:noHBand="0" w:noVBand="1"/>
      </w:tblPr>
      <w:tblGrid>
        <w:gridCol w:w="9071"/>
      </w:tblGrid>
      <w:tr w:rsidR="00281783" w:rsidRPr="00202533" w14:paraId="6CEB12F6" w14:textId="77777777" w:rsidTr="00281783">
        <w:trPr>
          <w:trHeight w:val="20"/>
        </w:trPr>
        <w:tc>
          <w:tcPr>
            <w:tcW w:w="9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F5D7D" w14:textId="404A86E8" w:rsidR="00281783" w:rsidRPr="00202533" w:rsidRDefault="00281783" w:rsidP="00F05298">
            <w:pPr>
              <w:jc w:val="center"/>
              <w:rPr>
                <w:rFonts w:ascii="Calibri" w:hAnsi="Calibri" w:cs="Calibri"/>
                <w:b/>
                <w:color w:val="000000"/>
                <w:sz w:val="22"/>
                <w:szCs w:val="22"/>
              </w:rPr>
            </w:pPr>
            <w:r w:rsidRPr="00202533">
              <w:rPr>
                <w:rFonts w:ascii="Calibri" w:hAnsi="Calibri" w:cs="Calibri"/>
                <w:b/>
                <w:color w:val="000000"/>
                <w:sz w:val="22"/>
                <w:szCs w:val="22"/>
              </w:rPr>
              <w:t>Nom de l'OPC</w:t>
            </w:r>
          </w:p>
        </w:tc>
      </w:tr>
      <w:tr w:rsidR="00281783" w14:paraId="10025C65" w14:textId="77777777" w:rsidTr="00281783">
        <w:trPr>
          <w:trHeight w:val="20"/>
        </w:trPr>
        <w:tc>
          <w:tcPr>
            <w:tcW w:w="9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86A4A" w14:textId="4132A25A" w:rsidR="00281783" w:rsidRPr="00BD4433" w:rsidRDefault="00281783" w:rsidP="00F05298">
            <w:pPr>
              <w:spacing w:line="240" w:lineRule="auto"/>
              <w:rPr>
                <w:rFonts w:ascii="Calibri" w:eastAsia="Times New Roman" w:hAnsi="Calibri" w:cs="Calibri"/>
                <w:color w:val="000000"/>
                <w:szCs w:val="22"/>
                <w:lang w:eastAsia="zh-CN"/>
              </w:rPr>
            </w:pPr>
            <w:r w:rsidRPr="001049B4">
              <w:rPr>
                <w:rFonts w:ascii="Calibri" w:hAnsi="Calibri" w:cs="Calibri"/>
                <w:color w:val="000000"/>
                <w:szCs w:val="22"/>
              </w:rPr>
              <w:t>ETOILE MULTI GESTION ACTIFS PLUS</w:t>
            </w:r>
          </w:p>
        </w:tc>
      </w:tr>
      <w:tr w:rsidR="00281783" w14:paraId="737FA4C9" w14:textId="77777777" w:rsidTr="00281783">
        <w:trPr>
          <w:trHeight w:val="20"/>
        </w:trPr>
        <w:tc>
          <w:tcPr>
            <w:tcW w:w="9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82F1B7" w14:textId="49C10CBF" w:rsidR="00281783" w:rsidRPr="00BD4433" w:rsidRDefault="00281783" w:rsidP="001049B4">
            <w:pPr>
              <w:spacing w:line="240" w:lineRule="auto"/>
              <w:rPr>
                <w:rFonts w:ascii="Calibri" w:eastAsia="Times New Roman" w:hAnsi="Calibri" w:cs="Calibri"/>
                <w:color w:val="000000"/>
                <w:szCs w:val="22"/>
                <w:lang w:eastAsia="zh-CN"/>
              </w:rPr>
            </w:pPr>
            <w:r w:rsidRPr="001049B4">
              <w:rPr>
                <w:rFonts w:ascii="Calibri" w:hAnsi="Calibri" w:cs="Calibri"/>
                <w:color w:val="000000"/>
                <w:szCs w:val="22"/>
              </w:rPr>
              <w:t>ETOILE PATRIMOINE 50</w:t>
            </w:r>
          </w:p>
        </w:tc>
      </w:tr>
    </w:tbl>
    <w:p w14:paraId="053DB361" w14:textId="0A45EB74" w:rsidR="00951EBA" w:rsidRDefault="00951EBA" w:rsidP="001049B4">
      <w:pPr>
        <w:spacing w:line="260" w:lineRule="exact"/>
        <w:ind w:left="-1701"/>
      </w:pPr>
    </w:p>
    <w:p w14:paraId="2D3FF804" w14:textId="77777777" w:rsidR="00F05298" w:rsidRDefault="00F05298" w:rsidP="001049B4">
      <w:pPr>
        <w:spacing w:line="260" w:lineRule="exact"/>
        <w:ind w:left="-1701"/>
      </w:pPr>
    </w:p>
    <w:p w14:paraId="0587CA32" w14:textId="77777777" w:rsidR="001049B4" w:rsidRDefault="001049B4" w:rsidP="001049B4">
      <w:pPr>
        <w:spacing w:line="260" w:lineRule="exact"/>
        <w:ind w:left="-1701"/>
      </w:pPr>
    </w:p>
    <w:tbl>
      <w:tblPr>
        <w:tblW w:w="9070" w:type="dxa"/>
        <w:tblInd w:w="-1805" w:type="dxa"/>
        <w:tblCellMar>
          <w:left w:w="70" w:type="dxa"/>
          <w:right w:w="70" w:type="dxa"/>
        </w:tblCellMar>
        <w:tblLook w:val="04A0" w:firstRow="1" w:lastRow="0" w:firstColumn="1" w:lastColumn="0" w:noHBand="0" w:noVBand="1"/>
      </w:tblPr>
      <w:tblGrid>
        <w:gridCol w:w="4535"/>
        <w:gridCol w:w="4535"/>
      </w:tblGrid>
      <w:tr w:rsidR="00281783" w:rsidRPr="00202533" w14:paraId="72E58484" w14:textId="77777777" w:rsidTr="00281783">
        <w:trPr>
          <w:trHeight w:val="20"/>
        </w:trPr>
        <w:tc>
          <w:tcPr>
            <w:tcW w:w="45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B7F49C" w14:textId="77777777" w:rsidR="00281783" w:rsidRPr="00202533" w:rsidRDefault="00281783" w:rsidP="00F05298">
            <w:pPr>
              <w:jc w:val="center"/>
              <w:rPr>
                <w:rFonts w:ascii="Calibri" w:hAnsi="Calibri" w:cs="Calibri"/>
                <w:b/>
                <w:color w:val="000000"/>
                <w:sz w:val="22"/>
                <w:szCs w:val="22"/>
              </w:rPr>
            </w:pPr>
            <w:r w:rsidRPr="00202533">
              <w:rPr>
                <w:rFonts w:ascii="Calibri" w:hAnsi="Calibri" w:cs="Calibri"/>
                <w:b/>
                <w:color w:val="000000"/>
                <w:sz w:val="22"/>
                <w:szCs w:val="22"/>
              </w:rPr>
              <w:t>Nom de l'OPC</w:t>
            </w:r>
            <w:r>
              <w:rPr>
                <w:rFonts w:ascii="Calibri" w:hAnsi="Calibri" w:cs="Calibri"/>
                <w:b/>
                <w:color w:val="000000"/>
                <w:sz w:val="22"/>
                <w:szCs w:val="22"/>
              </w:rPr>
              <w:t xml:space="preserve"> maître</w:t>
            </w:r>
          </w:p>
        </w:tc>
        <w:tc>
          <w:tcPr>
            <w:tcW w:w="45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81E971" w14:textId="77777777" w:rsidR="00281783" w:rsidRPr="00202533" w:rsidRDefault="00281783" w:rsidP="00F05298">
            <w:pPr>
              <w:jc w:val="center"/>
              <w:rPr>
                <w:rFonts w:ascii="Calibri" w:hAnsi="Calibri" w:cs="Calibri"/>
                <w:b/>
                <w:color w:val="000000"/>
                <w:sz w:val="22"/>
                <w:szCs w:val="22"/>
              </w:rPr>
            </w:pPr>
            <w:r>
              <w:rPr>
                <w:rFonts w:ascii="Calibri" w:hAnsi="Calibri" w:cs="Calibri"/>
                <w:b/>
                <w:color w:val="000000"/>
                <w:sz w:val="22"/>
                <w:szCs w:val="22"/>
              </w:rPr>
              <w:t xml:space="preserve">Nom </w:t>
            </w:r>
            <w:r w:rsidRPr="00202533">
              <w:rPr>
                <w:rFonts w:ascii="Calibri" w:hAnsi="Calibri" w:cs="Calibri"/>
                <w:b/>
                <w:color w:val="000000"/>
                <w:sz w:val="22"/>
                <w:szCs w:val="22"/>
              </w:rPr>
              <w:t xml:space="preserve">de </w:t>
            </w:r>
            <w:r>
              <w:rPr>
                <w:rFonts w:ascii="Calibri" w:hAnsi="Calibri" w:cs="Calibri"/>
                <w:b/>
                <w:color w:val="000000"/>
                <w:sz w:val="22"/>
                <w:szCs w:val="22"/>
              </w:rPr>
              <w:t>l’OPC Nourricier</w:t>
            </w:r>
          </w:p>
        </w:tc>
      </w:tr>
      <w:tr w:rsidR="00281783" w:rsidRPr="00E63E2B" w14:paraId="637656B3" w14:textId="77777777" w:rsidTr="00281783">
        <w:trPr>
          <w:trHeight w:val="20"/>
        </w:trPr>
        <w:tc>
          <w:tcPr>
            <w:tcW w:w="4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7D36D" w14:textId="5DAE1301" w:rsidR="00281783" w:rsidRPr="00497095" w:rsidRDefault="00281783" w:rsidP="00F05298">
            <w:pPr>
              <w:spacing w:line="240" w:lineRule="auto"/>
              <w:rPr>
                <w:rFonts w:ascii="Calibri" w:eastAsia="Times New Roman" w:hAnsi="Calibri" w:cs="Calibri"/>
                <w:color w:val="000000"/>
                <w:sz w:val="22"/>
                <w:szCs w:val="22"/>
                <w:lang w:eastAsia="zh-CN"/>
              </w:rPr>
            </w:pPr>
            <w:r>
              <w:rPr>
                <w:rFonts w:ascii="Calibri" w:hAnsi="Calibri" w:cs="Calibri"/>
                <w:color w:val="000000"/>
                <w:szCs w:val="22"/>
              </w:rPr>
              <w:t>SG</w:t>
            </w:r>
            <w:r w:rsidRPr="00281783">
              <w:rPr>
                <w:rFonts w:ascii="Calibri" w:hAnsi="Calibri" w:cs="Calibri"/>
                <w:color w:val="000000"/>
                <w:szCs w:val="22"/>
              </w:rPr>
              <w:t xml:space="preserve"> ACTIONS INTERNATIONALES</w:t>
            </w:r>
          </w:p>
        </w:tc>
        <w:tc>
          <w:tcPr>
            <w:tcW w:w="4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265D0" w14:textId="35AC84BA" w:rsidR="00281783" w:rsidRPr="00BD4433" w:rsidRDefault="00281783" w:rsidP="00F05298">
            <w:pPr>
              <w:spacing w:line="240" w:lineRule="auto"/>
              <w:rPr>
                <w:rFonts w:ascii="Calibri" w:eastAsia="Times New Roman" w:hAnsi="Calibri" w:cs="Calibri"/>
                <w:color w:val="000000"/>
                <w:szCs w:val="22"/>
                <w:lang w:eastAsia="zh-CN"/>
              </w:rPr>
            </w:pPr>
            <w:r w:rsidRPr="00BD4433">
              <w:rPr>
                <w:rFonts w:ascii="Calibri" w:hAnsi="Calibri" w:cs="Calibri"/>
                <w:color w:val="000000"/>
                <w:szCs w:val="22"/>
              </w:rPr>
              <w:t xml:space="preserve">ANTARIUS </w:t>
            </w:r>
            <w:r w:rsidRPr="00281783">
              <w:rPr>
                <w:rFonts w:ascii="Calibri" w:hAnsi="Calibri" w:cs="Calibri"/>
                <w:color w:val="000000"/>
                <w:szCs w:val="22"/>
              </w:rPr>
              <w:t>FONDS ACTIONS PLUS</w:t>
            </w:r>
          </w:p>
          <w:p w14:paraId="0B089630" w14:textId="1DF506B0" w:rsidR="00281783" w:rsidRPr="00E63E2B" w:rsidRDefault="00281783" w:rsidP="00281783">
            <w:pPr>
              <w:spacing w:line="240" w:lineRule="auto"/>
              <w:rPr>
                <w:rFonts w:ascii="Calibri" w:hAnsi="Calibri" w:cs="Calibri"/>
                <w:color w:val="000000"/>
                <w:sz w:val="22"/>
                <w:szCs w:val="22"/>
              </w:rPr>
            </w:pPr>
            <w:r w:rsidRPr="00260B3E">
              <w:rPr>
                <w:rFonts w:ascii="Calibri" w:hAnsi="Calibri" w:cs="Calibri"/>
                <w:color w:val="000000"/>
                <w:sz w:val="18"/>
                <w:szCs w:val="22"/>
              </w:rPr>
              <w:t>(via son fonds ma</w:t>
            </w:r>
            <w:r>
              <w:rPr>
                <w:rFonts w:ascii="Calibri" w:hAnsi="Calibri" w:cs="Calibri"/>
                <w:color w:val="000000"/>
                <w:sz w:val="18"/>
                <w:szCs w:val="22"/>
              </w:rPr>
              <w:t>ître</w:t>
            </w:r>
            <w:r w:rsidRPr="00260B3E">
              <w:rPr>
                <w:rFonts w:ascii="Calibri" w:hAnsi="Calibri" w:cs="Calibri"/>
                <w:color w:val="000000"/>
                <w:sz w:val="18"/>
                <w:szCs w:val="22"/>
              </w:rPr>
              <w:t xml:space="preserve"> </w:t>
            </w:r>
            <w:r>
              <w:rPr>
                <w:rFonts w:ascii="Calibri" w:hAnsi="Calibri" w:cs="Calibri"/>
                <w:color w:val="000000"/>
                <w:sz w:val="18"/>
                <w:szCs w:val="22"/>
              </w:rPr>
              <w:t>SG ACTIONS INTERNATIONALES</w:t>
            </w:r>
            <w:r w:rsidRPr="00260B3E">
              <w:rPr>
                <w:rFonts w:ascii="Calibri" w:hAnsi="Calibri" w:cs="Calibri"/>
                <w:color w:val="000000"/>
                <w:sz w:val="18"/>
                <w:szCs w:val="22"/>
              </w:rPr>
              <w:t>)</w:t>
            </w:r>
          </w:p>
        </w:tc>
      </w:tr>
      <w:tr w:rsidR="00281783" w:rsidRPr="00E63E2B" w14:paraId="1BCBCFDC" w14:textId="77777777" w:rsidTr="00281783">
        <w:trPr>
          <w:trHeight w:val="20"/>
        </w:trPr>
        <w:tc>
          <w:tcPr>
            <w:tcW w:w="4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E14A9" w14:textId="2B1FD8BF" w:rsidR="00281783" w:rsidRDefault="00281783" w:rsidP="00F05298">
            <w:pPr>
              <w:spacing w:line="240" w:lineRule="auto"/>
              <w:rPr>
                <w:rFonts w:ascii="Calibri" w:hAnsi="Calibri" w:cs="Calibri"/>
                <w:color w:val="000000"/>
                <w:sz w:val="22"/>
                <w:szCs w:val="22"/>
              </w:rPr>
            </w:pPr>
            <w:r w:rsidRPr="00281783">
              <w:rPr>
                <w:rFonts w:ascii="Calibri" w:hAnsi="Calibri" w:cs="Calibri"/>
                <w:color w:val="000000"/>
                <w:szCs w:val="22"/>
              </w:rPr>
              <w:t>ETOILE MULTI GESTION USA</w:t>
            </w:r>
          </w:p>
        </w:tc>
        <w:tc>
          <w:tcPr>
            <w:tcW w:w="4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0DF9B" w14:textId="77777777" w:rsidR="00281783" w:rsidRDefault="00281783" w:rsidP="00F05298">
            <w:pPr>
              <w:spacing w:line="240" w:lineRule="auto"/>
              <w:rPr>
                <w:rFonts w:ascii="Calibri" w:hAnsi="Calibri" w:cs="Calibri"/>
                <w:color w:val="000000"/>
                <w:szCs w:val="22"/>
              </w:rPr>
            </w:pPr>
            <w:r w:rsidRPr="00281783">
              <w:rPr>
                <w:rFonts w:ascii="Calibri" w:hAnsi="Calibri" w:cs="Calibri"/>
                <w:color w:val="000000"/>
                <w:szCs w:val="22"/>
              </w:rPr>
              <w:t>ETOILE MULTI GESTION ETATS-UNIS</w:t>
            </w:r>
          </w:p>
          <w:p w14:paraId="327DB66A" w14:textId="3D6816A4" w:rsidR="00281783" w:rsidRPr="00E63E2B" w:rsidRDefault="00281783" w:rsidP="00F05298">
            <w:pPr>
              <w:spacing w:line="240" w:lineRule="auto"/>
              <w:rPr>
                <w:rFonts w:ascii="Calibri" w:hAnsi="Calibri" w:cs="Calibri"/>
                <w:color w:val="000000"/>
                <w:sz w:val="22"/>
                <w:szCs w:val="22"/>
              </w:rPr>
            </w:pPr>
            <w:r w:rsidRPr="00260B3E">
              <w:rPr>
                <w:rFonts w:ascii="Calibri" w:hAnsi="Calibri" w:cs="Calibri"/>
                <w:color w:val="000000"/>
                <w:sz w:val="18"/>
                <w:szCs w:val="22"/>
              </w:rPr>
              <w:t xml:space="preserve">(via son fonds maître ETOILE </w:t>
            </w:r>
            <w:r w:rsidRPr="00281783">
              <w:rPr>
                <w:rFonts w:ascii="Calibri" w:hAnsi="Calibri" w:cs="Calibri"/>
                <w:color w:val="000000"/>
                <w:sz w:val="18"/>
                <w:szCs w:val="22"/>
              </w:rPr>
              <w:t>MULTI GESTION USA</w:t>
            </w:r>
            <w:r w:rsidRPr="00260B3E">
              <w:rPr>
                <w:rFonts w:ascii="Calibri" w:hAnsi="Calibri" w:cs="Calibri"/>
                <w:color w:val="000000"/>
                <w:sz w:val="18"/>
                <w:szCs w:val="22"/>
              </w:rPr>
              <w:t>)</w:t>
            </w:r>
          </w:p>
        </w:tc>
      </w:tr>
    </w:tbl>
    <w:p w14:paraId="0F325D10" w14:textId="2BCA9DE7" w:rsidR="001049B4" w:rsidRDefault="001049B4" w:rsidP="001049B4">
      <w:pPr>
        <w:spacing w:line="260" w:lineRule="exact"/>
        <w:ind w:left="-1701"/>
      </w:pPr>
    </w:p>
    <w:p w14:paraId="6D8BBABF" w14:textId="77777777" w:rsidR="001049B4" w:rsidRDefault="001049B4" w:rsidP="001049B4">
      <w:pPr>
        <w:spacing w:line="260" w:lineRule="exact"/>
        <w:ind w:left="-1701"/>
      </w:pPr>
    </w:p>
    <w:p w14:paraId="248813EB" w14:textId="77777777" w:rsidR="005545ED" w:rsidRDefault="005545ED" w:rsidP="00281783">
      <w:pPr>
        <w:ind w:left="-1701"/>
      </w:pPr>
    </w:p>
    <w:p w14:paraId="1370F2D1" w14:textId="77777777" w:rsidR="00C55BCA" w:rsidRPr="00C55BCA" w:rsidRDefault="00C55BCA" w:rsidP="00281783">
      <w:pPr>
        <w:ind w:left="-1701"/>
        <w:rPr>
          <w:u w:val="single"/>
        </w:rPr>
      </w:pPr>
      <w:r w:rsidRPr="00C55BCA">
        <w:rPr>
          <w:u w:val="single"/>
        </w:rPr>
        <w:t>OPC nourricier</w:t>
      </w:r>
      <w:r>
        <w:rPr>
          <w:u w:val="single"/>
        </w:rPr>
        <w:t>s</w:t>
      </w:r>
      <w:r w:rsidRPr="00C55BCA">
        <w:rPr>
          <w:u w:val="single"/>
        </w:rPr>
        <w:t xml:space="preserve"> dont l’OPC maître est </w:t>
      </w:r>
      <w:proofErr w:type="gramStart"/>
      <w:r w:rsidRPr="00C55BCA">
        <w:rPr>
          <w:u w:val="single"/>
        </w:rPr>
        <w:t>géré</w:t>
      </w:r>
      <w:proofErr w:type="gramEnd"/>
      <w:r w:rsidRPr="00C55BCA">
        <w:rPr>
          <w:u w:val="single"/>
        </w:rPr>
        <w:t xml:space="preserve"> par une autre société de gestion :</w:t>
      </w:r>
    </w:p>
    <w:p w14:paraId="6F200A99" w14:textId="77777777" w:rsidR="005545ED" w:rsidRDefault="005545ED" w:rsidP="00281783">
      <w:pPr>
        <w:ind w:left="-1701"/>
      </w:pPr>
    </w:p>
    <w:tbl>
      <w:tblPr>
        <w:tblW w:w="9071" w:type="dxa"/>
        <w:tblInd w:w="-1805" w:type="dxa"/>
        <w:tblCellMar>
          <w:left w:w="70" w:type="dxa"/>
          <w:right w:w="70" w:type="dxa"/>
        </w:tblCellMar>
        <w:tblLook w:val="04A0" w:firstRow="1" w:lastRow="0" w:firstColumn="1" w:lastColumn="0" w:noHBand="0" w:noVBand="1"/>
      </w:tblPr>
      <w:tblGrid>
        <w:gridCol w:w="9071"/>
      </w:tblGrid>
      <w:tr w:rsidR="00281783" w:rsidRPr="00202533" w14:paraId="4736DE5C" w14:textId="77777777" w:rsidTr="00F05298">
        <w:trPr>
          <w:trHeight w:val="20"/>
        </w:trPr>
        <w:tc>
          <w:tcPr>
            <w:tcW w:w="9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ED21CE" w14:textId="6CA3F5F5" w:rsidR="00281783" w:rsidRPr="00202533" w:rsidRDefault="00281783" w:rsidP="00F05298">
            <w:pPr>
              <w:jc w:val="center"/>
              <w:rPr>
                <w:rFonts w:ascii="Calibri" w:hAnsi="Calibri" w:cs="Calibri"/>
                <w:b/>
                <w:color w:val="000000"/>
                <w:sz w:val="22"/>
                <w:szCs w:val="22"/>
              </w:rPr>
            </w:pPr>
            <w:r w:rsidRPr="00202533">
              <w:rPr>
                <w:rFonts w:ascii="Calibri" w:hAnsi="Calibri" w:cs="Calibri"/>
                <w:b/>
                <w:color w:val="000000"/>
                <w:sz w:val="22"/>
                <w:szCs w:val="22"/>
              </w:rPr>
              <w:t>Nom de l'OPC</w:t>
            </w:r>
            <w:r>
              <w:rPr>
                <w:rFonts w:ascii="Calibri" w:hAnsi="Calibri" w:cs="Calibri"/>
                <w:b/>
                <w:color w:val="000000"/>
                <w:sz w:val="22"/>
                <w:szCs w:val="22"/>
              </w:rPr>
              <w:t xml:space="preserve"> nourricier</w:t>
            </w:r>
          </w:p>
        </w:tc>
      </w:tr>
      <w:tr w:rsidR="00281783" w:rsidRPr="00BD4433" w14:paraId="785D4513" w14:textId="77777777" w:rsidTr="00F05298">
        <w:trPr>
          <w:trHeight w:val="20"/>
        </w:trPr>
        <w:tc>
          <w:tcPr>
            <w:tcW w:w="9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D386EA" w14:textId="77777777" w:rsidR="00281783" w:rsidRPr="00281783" w:rsidRDefault="00281783" w:rsidP="00281783">
            <w:pPr>
              <w:ind w:left="27"/>
              <w:rPr>
                <w:rFonts w:asciiTheme="minorHAnsi" w:hAnsiTheme="minorHAnsi" w:cstheme="minorHAnsi"/>
                <w:color w:val="000000"/>
              </w:rPr>
            </w:pPr>
            <w:r w:rsidRPr="00281783">
              <w:rPr>
                <w:rFonts w:asciiTheme="minorHAnsi" w:hAnsiTheme="minorHAnsi" w:cstheme="minorHAnsi"/>
                <w:color w:val="000000"/>
              </w:rPr>
              <w:t>SG AMUNDI ACTIONS MONDE EAU</w:t>
            </w:r>
          </w:p>
          <w:p w14:paraId="1EFD5973" w14:textId="7353DE12" w:rsidR="00281783" w:rsidRPr="00281783" w:rsidRDefault="00281783" w:rsidP="00281783">
            <w:pPr>
              <w:ind w:left="27"/>
              <w:rPr>
                <w:rFonts w:asciiTheme="minorHAnsi" w:hAnsiTheme="minorHAnsi" w:cstheme="minorHAnsi"/>
                <w:color w:val="000000"/>
              </w:rPr>
            </w:pPr>
            <w:r w:rsidRPr="00281783">
              <w:rPr>
                <w:rFonts w:asciiTheme="minorHAnsi" w:hAnsiTheme="minorHAnsi" w:cstheme="minorHAnsi"/>
                <w:color w:val="000000"/>
                <w:sz w:val="18"/>
              </w:rPr>
              <w:t>(via son fonds maître AMUNDI - KBI AQUA ISR</w:t>
            </w:r>
            <w:r w:rsidRPr="00281783">
              <w:rPr>
                <w:rFonts w:asciiTheme="minorHAnsi" w:eastAsia="Times New Roman" w:hAnsiTheme="minorHAnsi" w:cstheme="minorHAnsi"/>
                <w:color w:val="000000"/>
                <w:sz w:val="18"/>
                <w:lang w:eastAsia="zh-CN"/>
              </w:rPr>
              <w:t xml:space="preserve"> </w:t>
            </w:r>
            <w:r w:rsidRPr="00281783">
              <w:rPr>
                <w:rStyle w:val="Appelnotedebasdep"/>
                <w:rFonts w:asciiTheme="minorHAnsi" w:hAnsiTheme="minorHAnsi" w:cstheme="minorHAnsi"/>
                <w:color w:val="000000"/>
                <w:sz w:val="18"/>
              </w:rPr>
              <w:footnoteReference w:id="4"/>
            </w:r>
            <w:r w:rsidRPr="00281783">
              <w:rPr>
                <w:rFonts w:asciiTheme="minorHAnsi" w:hAnsiTheme="minorHAnsi" w:cstheme="minorHAnsi"/>
                <w:color w:val="000000"/>
                <w:sz w:val="18"/>
              </w:rPr>
              <w:t>)</w:t>
            </w:r>
          </w:p>
        </w:tc>
      </w:tr>
      <w:tr w:rsidR="00281783" w:rsidRPr="00BD4433" w14:paraId="20F8ADC9" w14:textId="77777777" w:rsidTr="00F05298">
        <w:trPr>
          <w:trHeight w:val="20"/>
        </w:trPr>
        <w:tc>
          <w:tcPr>
            <w:tcW w:w="9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E17652" w14:textId="77777777" w:rsidR="00281783" w:rsidRPr="00281783" w:rsidRDefault="00281783" w:rsidP="00281783">
            <w:pPr>
              <w:spacing w:line="240" w:lineRule="auto"/>
              <w:ind w:left="27"/>
              <w:rPr>
                <w:rFonts w:asciiTheme="minorHAnsi" w:hAnsiTheme="minorHAnsi" w:cstheme="minorHAnsi"/>
                <w:color w:val="000000"/>
              </w:rPr>
            </w:pPr>
            <w:r w:rsidRPr="00281783">
              <w:rPr>
                <w:rFonts w:asciiTheme="minorHAnsi" w:hAnsiTheme="minorHAnsi" w:cstheme="minorHAnsi"/>
                <w:color w:val="000000"/>
              </w:rPr>
              <w:t>ETOILE PME</w:t>
            </w:r>
          </w:p>
          <w:p w14:paraId="2D2FE1DD" w14:textId="5A36EEBD" w:rsidR="00281783" w:rsidRPr="00281783" w:rsidRDefault="00281783" w:rsidP="00281783">
            <w:pPr>
              <w:spacing w:line="240" w:lineRule="auto"/>
              <w:ind w:left="27"/>
              <w:rPr>
                <w:rFonts w:asciiTheme="minorHAnsi" w:eastAsia="Times New Roman" w:hAnsiTheme="minorHAnsi" w:cstheme="minorHAnsi"/>
                <w:color w:val="000000"/>
                <w:lang w:eastAsia="zh-CN"/>
              </w:rPr>
            </w:pPr>
            <w:r w:rsidRPr="00281783">
              <w:rPr>
                <w:rFonts w:asciiTheme="minorHAnsi" w:hAnsiTheme="minorHAnsi" w:cstheme="minorHAnsi"/>
                <w:color w:val="000000"/>
                <w:sz w:val="18"/>
              </w:rPr>
              <w:t>(via son fonds maître AMUNDI ACTIONS PME)</w:t>
            </w:r>
          </w:p>
        </w:tc>
      </w:tr>
      <w:tr w:rsidR="00281783" w:rsidRPr="00BD4433" w14:paraId="3FD5DEAE" w14:textId="77777777" w:rsidTr="00F05298">
        <w:trPr>
          <w:trHeight w:val="20"/>
        </w:trPr>
        <w:tc>
          <w:tcPr>
            <w:tcW w:w="9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62A63C" w14:textId="77777777" w:rsidR="00281783" w:rsidRPr="00281783" w:rsidRDefault="00281783" w:rsidP="00281783">
            <w:pPr>
              <w:spacing w:line="240" w:lineRule="auto"/>
              <w:ind w:left="27"/>
              <w:rPr>
                <w:rFonts w:asciiTheme="minorHAnsi" w:hAnsiTheme="minorHAnsi" w:cstheme="minorHAnsi"/>
                <w:color w:val="000000"/>
              </w:rPr>
            </w:pPr>
            <w:r w:rsidRPr="00281783">
              <w:rPr>
                <w:rFonts w:asciiTheme="minorHAnsi" w:hAnsiTheme="minorHAnsi" w:cstheme="minorHAnsi"/>
                <w:color w:val="000000"/>
              </w:rPr>
              <w:t>SG ACTIONS EURO PME</w:t>
            </w:r>
          </w:p>
          <w:p w14:paraId="7DEB1D74" w14:textId="3E347A88" w:rsidR="00281783" w:rsidRPr="00281783" w:rsidRDefault="00281783" w:rsidP="00281783">
            <w:pPr>
              <w:spacing w:line="240" w:lineRule="auto"/>
              <w:ind w:left="27"/>
              <w:rPr>
                <w:rFonts w:asciiTheme="minorHAnsi" w:hAnsiTheme="minorHAnsi" w:cstheme="minorHAnsi"/>
                <w:color w:val="000000"/>
                <w:sz w:val="18"/>
              </w:rPr>
            </w:pPr>
            <w:r w:rsidRPr="00281783">
              <w:rPr>
                <w:rFonts w:asciiTheme="minorHAnsi" w:hAnsiTheme="minorHAnsi" w:cstheme="minorHAnsi"/>
                <w:color w:val="000000"/>
                <w:sz w:val="18"/>
              </w:rPr>
              <w:t>(via son fonds maître AMUNDI ACTIONS PME</w:t>
            </w:r>
            <w:r w:rsidRPr="00281783">
              <w:rPr>
                <w:rFonts w:asciiTheme="minorHAnsi" w:hAnsiTheme="minorHAnsi" w:cstheme="minorHAnsi"/>
                <w:color w:val="000000"/>
                <w:sz w:val="18"/>
                <w:vertAlign w:val="superscript"/>
              </w:rPr>
              <w:t>3</w:t>
            </w:r>
            <w:r w:rsidRPr="00281783">
              <w:rPr>
                <w:rFonts w:asciiTheme="minorHAnsi" w:hAnsiTheme="minorHAnsi" w:cstheme="minorHAnsi"/>
                <w:color w:val="000000"/>
                <w:sz w:val="18"/>
              </w:rPr>
              <w:t>)</w:t>
            </w:r>
          </w:p>
        </w:tc>
      </w:tr>
      <w:tr w:rsidR="00281783" w:rsidRPr="00BD4433" w14:paraId="7DEB75D4" w14:textId="77777777" w:rsidTr="00F05298">
        <w:trPr>
          <w:trHeight w:val="20"/>
        </w:trPr>
        <w:tc>
          <w:tcPr>
            <w:tcW w:w="9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50A9BD" w14:textId="77777777" w:rsidR="00281783" w:rsidRPr="00281783" w:rsidRDefault="00281783" w:rsidP="00281783">
            <w:pPr>
              <w:spacing w:line="240" w:lineRule="auto"/>
              <w:ind w:left="27"/>
              <w:rPr>
                <w:rFonts w:asciiTheme="minorHAnsi" w:hAnsiTheme="minorHAnsi" w:cstheme="minorHAnsi"/>
                <w:color w:val="000000"/>
              </w:rPr>
            </w:pPr>
            <w:r w:rsidRPr="00281783">
              <w:rPr>
                <w:rFonts w:asciiTheme="minorHAnsi" w:hAnsiTheme="minorHAnsi" w:cstheme="minorHAnsi"/>
                <w:color w:val="000000"/>
              </w:rPr>
              <w:t>SG ACTIONS EMERGENT</w:t>
            </w:r>
          </w:p>
          <w:p w14:paraId="65BC252F" w14:textId="141A4D33" w:rsidR="00281783" w:rsidRPr="00281783" w:rsidRDefault="00281783" w:rsidP="00281783">
            <w:pPr>
              <w:spacing w:line="240" w:lineRule="auto"/>
              <w:ind w:left="27"/>
              <w:rPr>
                <w:rFonts w:asciiTheme="minorHAnsi" w:hAnsiTheme="minorHAnsi" w:cstheme="minorHAnsi"/>
                <w:color w:val="000000"/>
                <w:sz w:val="18"/>
              </w:rPr>
            </w:pPr>
            <w:r w:rsidRPr="00281783">
              <w:rPr>
                <w:rFonts w:asciiTheme="minorHAnsi" w:hAnsiTheme="minorHAnsi" w:cstheme="minorHAnsi"/>
                <w:color w:val="000000"/>
                <w:sz w:val="18"/>
              </w:rPr>
              <w:t>(via son fonds maître AMUNDI DIVERSIFICATION ACTIONS EMERGENTES</w:t>
            </w:r>
            <w:r w:rsidRPr="00281783">
              <w:rPr>
                <w:rFonts w:asciiTheme="minorHAnsi" w:hAnsiTheme="minorHAnsi" w:cstheme="minorHAnsi"/>
                <w:color w:val="000000"/>
                <w:sz w:val="18"/>
                <w:vertAlign w:val="superscript"/>
              </w:rPr>
              <w:t>3</w:t>
            </w:r>
            <w:r w:rsidRPr="00281783">
              <w:rPr>
                <w:rFonts w:asciiTheme="minorHAnsi" w:hAnsiTheme="minorHAnsi" w:cstheme="minorHAnsi"/>
                <w:color w:val="000000"/>
                <w:sz w:val="18"/>
              </w:rPr>
              <w:t>)</w:t>
            </w:r>
          </w:p>
        </w:tc>
      </w:tr>
      <w:tr w:rsidR="00281783" w:rsidRPr="00BD4433" w14:paraId="6BC02F8C" w14:textId="77777777" w:rsidTr="00F05298">
        <w:trPr>
          <w:trHeight w:val="20"/>
        </w:trPr>
        <w:tc>
          <w:tcPr>
            <w:tcW w:w="9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AEBB99" w14:textId="77777777" w:rsidR="00281783" w:rsidRPr="00281783" w:rsidRDefault="00281783" w:rsidP="00281783">
            <w:pPr>
              <w:spacing w:line="240" w:lineRule="auto"/>
              <w:ind w:left="27"/>
              <w:rPr>
                <w:rFonts w:asciiTheme="minorHAnsi" w:hAnsiTheme="minorHAnsi" w:cstheme="minorHAnsi"/>
                <w:color w:val="000000"/>
              </w:rPr>
            </w:pPr>
            <w:r w:rsidRPr="00281783">
              <w:rPr>
                <w:rFonts w:asciiTheme="minorHAnsi" w:hAnsiTheme="minorHAnsi" w:cstheme="minorHAnsi"/>
                <w:color w:val="000000"/>
              </w:rPr>
              <w:lastRenderedPageBreak/>
              <w:t>SG AMUNDI ACTIONS FRANCE ISR</w:t>
            </w:r>
          </w:p>
          <w:p w14:paraId="1ECAF906" w14:textId="1FA9A663" w:rsidR="00281783" w:rsidRPr="00281783" w:rsidRDefault="00281783" w:rsidP="00281783">
            <w:pPr>
              <w:spacing w:line="240" w:lineRule="auto"/>
              <w:ind w:left="27"/>
              <w:rPr>
                <w:rFonts w:asciiTheme="minorHAnsi" w:hAnsiTheme="minorHAnsi" w:cstheme="minorHAnsi"/>
                <w:color w:val="000000"/>
              </w:rPr>
            </w:pPr>
            <w:r w:rsidRPr="00281783">
              <w:rPr>
                <w:rFonts w:asciiTheme="minorHAnsi" w:hAnsiTheme="minorHAnsi" w:cstheme="minorHAnsi"/>
                <w:color w:val="000000"/>
                <w:sz w:val="18"/>
              </w:rPr>
              <w:t>(via son fonds maître AMUNDI FRANCE ENGAGEMENT</w:t>
            </w:r>
            <w:r w:rsidRPr="00281783">
              <w:rPr>
                <w:rFonts w:asciiTheme="minorHAnsi" w:hAnsiTheme="minorHAnsi" w:cstheme="minorHAnsi"/>
                <w:color w:val="000000"/>
                <w:sz w:val="18"/>
                <w:vertAlign w:val="superscript"/>
              </w:rPr>
              <w:t>3</w:t>
            </w:r>
            <w:r w:rsidRPr="00281783">
              <w:rPr>
                <w:rFonts w:asciiTheme="minorHAnsi" w:hAnsiTheme="minorHAnsi" w:cstheme="minorHAnsi"/>
                <w:color w:val="000000"/>
                <w:sz w:val="18"/>
              </w:rPr>
              <w:t>)</w:t>
            </w:r>
          </w:p>
        </w:tc>
      </w:tr>
      <w:tr w:rsidR="00281783" w:rsidRPr="00BD4433" w14:paraId="18B92DC5" w14:textId="77777777" w:rsidTr="00F05298">
        <w:trPr>
          <w:trHeight w:val="20"/>
        </w:trPr>
        <w:tc>
          <w:tcPr>
            <w:tcW w:w="9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139A50" w14:textId="77777777" w:rsidR="00281783" w:rsidRPr="00281783" w:rsidRDefault="00281783" w:rsidP="00281783">
            <w:pPr>
              <w:spacing w:line="240" w:lineRule="auto"/>
              <w:ind w:left="27"/>
              <w:rPr>
                <w:rFonts w:asciiTheme="minorHAnsi" w:hAnsiTheme="minorHAnsi" w:cstheme="minorHAnsi"/>
                <w:color w:val="000000"/>
              </w:rPr>
            </w:pPr>
            <w:r w:rsidRPr="00281783">
              <w:rPr>
                <w:rFonts w:asciiTheme="minorHAnsi" w:hAnsiTheme="minorHAnsi" w:cstheme="minorHAnsi"/>
                <w:color w:val="000000"/>
              </w:rPr>
              <w:t>SG PATRIMOINE</w:t>
            </w:r>
          </w:p>
          <w:p w14:paraId="0C89ACDC" w14:textId="21714893" w:rsidR="00281783" w:rsidRPr="00281783" w:rsidRDefault="00281783" w:rsidP="00281783">
            <w:pPr>
              <w:spacing w:line="240" w:lineRule="auto"/>
              <w:ind w:left="27"/>
              <w:rPr>
                <w:rFonts w:asciiTheme="minorHAnsi" w:hAnsiTheme="minorHAnsi" w:cstheme="minorHAnsi"/>
                <w:color w:val="000000"/>
              </w:rPr>
            </w:pPr>
            <w:r w:rsidRPr="00281783">
              <w:rPr>
                <w:rFonts w:asciiTheme="minorHAnsi" w:hAnsiTheme="minorHAnsi" w:cstheme="minorHAnsi"/>
                <w:color w:val="000000"/>
                <w:sz w:val="18"/>
              </w:rPr>
              <w:t>(via son fonds maître AMUNDI PATRIMOINE</w:t>
            </w:r>
            <w:r w:rsidRPr="00281783">
              <w:rPr>
                <w:rFonts w:asciiTheme="minorHAnsi" w:hAnsiTheme="minorHAnsi" w:cstheme="minorHAnsi"/>
                <w:color w:val="000000"/>
                <w:sz w:val="18"/>
                <w:vertAlign w:val="superscript"/>
              </w:rPr>
              <w:t>3</w:t>
            </w:r>
            <w:r w:rsidRPr="00281783">
              <w:rPr>
                <w:rFonts w:asciiTheme="minorHAnsi" w:hAnsiTheme="minorHAnsi" w:cstheme="minorHAnsi"/>
                <w:color w:val="000000"/>
                <w:sz w:val="18"/>
              </w:rPr>
              <w:t>)</w:t>
            </w:r>
          </w:p>
        </w:tc>
      </w:tr>
      <w:tr w:rsidR="00281783" w:rsidRPr="00BD4433" w14:paraId="51FB51D4" w14:textId="77777777" w:rsidTr="00F05298">
        <w:trPr>
          <w:trHeight w:val="20"/>
        </w:trPr>
        <w:tc>
          <w:tcPr>
            <w:tcW w:w="9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F3B4F8" w14:textId="77777777" w:rsidR="00281783" w:rsidRPr="00281783" w:rsidRDefault="00281783" w:rsidP="00281783">
            <w:pPr>
              <w:spacing w:line="240" w:lineRule="auto"/>
              <w:ind w:left="27"/>
              <w:rPr>
                <w:rFonts w:asciiTheme="minorHAnsi" w:hAnsiTheme="minorHAnsi" w:cstheme="minorHAnsi"/>
                <w:color w:val="000000"/>
              </w:rPr>
            </w:pPr>
            <w:r w:rsidRPr="00281783">
              <w:rPr>
                <w:rFonts w:asciiTheme="minorHAnsi" w:hAnsiTheme="minorHAnsi" w:cstheme="minorHAnsi"/>
                <w:color w:val="000000"/>
              </w:rPr>
              <w:t>SG PATRIMOINE PEA</w:t>
            </w:r>
          </w:p>
          <w:p w14:paraId="71C5F2AA" w14:textId="16319345" w:rsidR="00281783" w:rsidRPr="00281783" w:rsidRDefault="00281783" w:rsidP="00281783">
            <w:pPr>
              <w:spacing w:line="240" w:lineRule="auto"/>
              <w:ind w:left="27"/>
              <w:rPr>
                <w:rFonts w:asciiTheme="minorHAnsi" w:hAnsiTheme="minorHAnsi" w:cstheme="minorHAnsi"/>
                <w:color w:val="000000"/>
                <w:sz w:val="18"/>
              </w:rPr>
            </w:pPr>
            <w:r w:rsidRPr="00281783">
              <w:rPr>
                <w:rFonts w:asciiTheme="minorHAnsi" w:hAnsiTheme="minorHAnsi" w:cstheme="minorHAnsi"/>
                <w:color w:val="000000"/>
                <w:sz w:val="18"/>
              </w:rPr>
              <w:t>(via son fonds maître AMUNDI PATRIMOINE PEA</w:t>
            </w:r>
            <w:r w:rsidRPr="00281783">
              <w:rPr>
                <w:rFonts w:asciiTheme="minorHAnsi" w:hAnsiTheme="minorHAnsi" w:cstheme="minorHAnsi"/>
                <w:color w:val="000000"/>
                <w:sz w:val="18"/>
                <w:vertAlign w:val="superscript"/>
              </w:rPr>
              <w:t>3</w:t>
            </w:r>
            <w:r w:rsidRPr="00281783">
              <w:rPr>
                <w:rFonts w:asciiTheme="minorHAnsi" w:hAnsiTheme="minorHAnsi" w:cstheme="minorHAnsi"/>
                <w:color w:val="000000"/>
                <w:sz w:val="18"/>
              </w:rPr>
              <w:t>)</w:t>
            </w:r>
          </w:p>
        </w:tc>
      </w:tr>
      <w:tr w:rsidR="00281783" w:rsidRPr="00BD4433" w14:paraId="1212F83B" w14:textId="77777777" w:rsidTr="00F05298">
        <w:trPr>
          <w:trHeight w:val="20"/>
        </w:trPr>
        <w:tc>
          <w:tcPr>
            <w:tcW w:w="9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21E603" w14:textId="77777777" w:rsidR="00281783" w:rsidRPr="00281783" w:rsidRDefault="00281783" w:rsidP="00281783">
            <w:pPr>
              <w:spacing w:line="240" w:lineRule="auto"/>
              <w:ind w:left="27"/>
              <w:rPr>
                <w:rFonts w:asciiTheme="minorHAnsi" w:hAnsiTheme="minorHAnsi" w:cstheme="minorHAnsi"/>
                <w:color w:val="000000"/>
              </w:rPr>
            </w:pPr>
            <w:r w:rsidRPr="00281783">
              <w:rPr>
                <w:rFonts w:asciiTheme="minorHAnsi" w:hAnsiTheme="minorHAnsi" w:cstheme="minorHAnsi"/>
                <w:color w:val="000000"/>
              </w:rPr>
              <w:t>SG AMUNDI OBLIG ENTREPRISES EURO ISR</w:t>
            </w:r>
          </w:p>
          <w:p w14:paraId="70FF6D5A" w14:textId="704CAA67" w:rsidR="00281783" w:rsidRPr="00F05298" w:rsidRDefault="00281783" w:rsidP="00F05298">
            <w:pPr>
              <w:spacing w:line="240" w:lineRule="auto"/>
              <w:ind w:left="27"/>
              <w:rPr>
                <w:rFonts w:asciiTheme="minorHAnsi" w:hAnsiTheme="minorHAnsi" w:cstheme="minorHAnsi"/>
                <w:color w:val="000000"/>
                <w:sz w:val="18"/>
                <w:szCs w:val="18"/>
              </w:rPr>
            </w:pPr>
            <w:r w:rsidRPr="00F05298">
              <w:rPr>
                <w:rFonts w:asciiTheme="minorHAnsi" w:hAnsiTheme="minorHAnsi" w:cstheme="minorHAnsi"/>
                <w:color w:val="000000"/>
                <w:sz w:val="18"/>
                <w:szCs w:val="18"/>
              </w:rPr>
              <w:t>(via son fonds maître AMUNDI RESPONSIBLE INVESTING - EUROPEAN CREDIT SRI</w:t>
            </w:r>
            <w:r w:rsidRPr="00F05298">
              <w:rPr>
                <w:rFonts w:asciiTheme="minorHAnsi" w:hAnsiTheme="minorHAnsi" w:cstheme="minorHAnsi"/>
                <w:color w:val="000000"/>
                <w:sz w:val="18"/>
                <w:szCs w:val="18"/>
                <w:vertAlign w:val="superscript"/>
              </w:rPr>
              <w:t>3</w:t>
            </w:r>
            <w:r w:rsidRPr="00F05298">
              <w:rPr>
                <w:rFonts w:asciiTheme="minorHAnsi" w:hAnsiTheme="minorHAnsi" w:cstheme="minorHAnsi"/>
                <w:color w:val="000000"/>
                <w:sz w:val="18"/>
                <w:szCs w:val="18"/>
              </w:rPr>
              <w:t>)</w:t>
            </w:r>
          </w:p>
        </w:tc>
      </w:tr>
      <w:tr w:rsidR="00281783" w:rsidRPr="00BD4433" w14:paraId="4274B2D6" w14:textId="77777777" w:rsidTr="00F05298">
        <w:trPr>
          <w:trHeight w:val="20"/>
        </w:trPr>
        <w:tc>
          <w:tcPr>
            <w:tcW w:w="9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CAD91" w14:textId="77777777" w:rsidR="00281783" w:rsidRPr="00281783" w:rsidRDefault="00281783" w:rsidP="00281783">
            <w:pPr>
              <w:spacing w:line="240" w:lineRule="auto"/>
              <w:ind w:left="27"/>
              <w:rPr>
                <w:rFonts w:asciiTheme="minorHAnsi" w:hAnsiTheme="minorHAnsi" w:cstheme="minorHAnsi"/>
                <w:color w:val="000000"/>
              </w:rPr>
            </w:pPr>
            <w:r w:rsidRPr="00281783">
              <w:rPr>
                <w:rFonts w:asciiTheme="minorHAnsi" w:hAnsiTheme="minorHAnsi" w:cstheme="minorHAnsi"/>
                <w:color w:val="000000"/>
              </w:rPr>
              <w:t>SG AMUNDI OBLIGATIONS VERTES</w:t>
            </w:r>
          </w:p>
          <w:p w14:paraId="5DAC9FA0" w14:textId="2D4D4557" w:rsidR="00281783" w:rsidRPr="00F05298" w:rsidRDefault="00281783" w:rsidP="00F05298">
            <w:pPr>
              <w:spacing w:line="240" w:lineRule="auto"/>
              <w:ind w:left="27"/>
              <w:rPr>
                <w:rFonts w:asciiTheme="minorHAnsi" w:hAnsiTheme="minorHAnsi" w:cstheme="minorHAnsi"/>
                <w:color w:val="000000"/>
                <w:sz w:val="18"/>
              </w:rPr>
            </w:pPr>
            <w:r w:rsidRPr="00F05298">
              <w:rPr>
                <w:rFonts w:asciiTheme="minorHAnsi" w:hAnsiTheme="minorHAnsi" w:cstheme="minorHAnsi"/>
                <w:color w:val="000000"/>
                <w:sz w:val="18"/>
              </w:rPr>
              <w:t>(via son fonds maître AMUNDI RESPONSIBLE INVESTING - IMPACT GREEN BONDS</w:t>
            </w:r>
            <w:r w:rsidRPr="00F05298">
              <w:rPr>
                <w:rFonts w:asciiTheme="minorHAnsi" w:hAnsiTheme="minorHAnsi" w:cstheme="minorHAnsi"/>
                <w:color w:val="000000"/>
                <w:sz w:val="18"/>
                <w:vertAlign w:val="superscript"/>
              </w:rPr>
              <w:t>3</w:t>
            </w:r>
            <w:r w:rsidRPr="00F05298">
              <w:rPr>
                <w:rFonts w:asciiTheme="minorHAnsi" w:hAnsiTheme="minorHAnsi" w:cstheme="minorHAnsi"/>
                <w:color w:val="000000"/>
                <w:sz w:val="18"/>
              </w:rPr>
              <w:t>)</w:t>
            </w:r>
          </w:p>
        </w:tc>
      </w:tr>
      <w:tr w:rsidR="00281783" w:rsidRPr="00BD4433" w14:paraId="04DEB1DB" w14:textId="77777777" w:rsidTr="00F05298">
        <w:trPr>
          <w:trHeight w:val="20"/>
        </w:trPr>
        <w:tc>
          <w:tcPr>
            <w:tcW w:w="9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305B16" w14:textId="77777777" w:rsidR="00281783" w:rsidRPr="00281783" w:rsidRDefault="00281783" w:rsidP="00281783">
            <w:pPr>
              <w:spacing w:line="240" w:lineRule="auto"/>
              <w:ind w:left="27"/>
              <w:rPr>
                <w:rFonts w:asciiTheme="minorHAnsi" w:hAnsiTheme="minorHAnsi" w:cstheme="minorHAnsi"/>
                <w:color w:val="000000"/>
              </w:rPr>
            </w:pPr>
            <w:r w:rsidRPr="00281783">
              <w:rPr>
                <w:rFonts w:asciiTheme="minorHAnsi" w:hAnsiTheme="minorHAnsi" w:cstheme="minorHAnsi"/>
                <w:color w:val="000000"/>
              </w:rPr>
              <w:t>SG LIQUIDITE PEA</w:t>
            </w:r>
          </w:p>
          <w:p w14:paraId="4A6E4F22" w14:textId="3C604CE8" w:rsidR="00281783" w:rsidRPr="00F05298" w:rsidRDefault="00F05298" w:rsidP="00F05298">
            <w:pPr>
              <w:spacing w:line="240" w:lineRule="auto"/>
              <w:ind w:left="27"/>
              <w:rPr>
                <w:rFonts w:asciiTheme="minorHAnsi" w:hAnsiTheme="minorHAnsi" w:cstheme="minorHAnsi"/>
                <w:color w:val="000000"/>
                <w:sz w:val="18"/>
              </w:rPr>
            </w:pPr>
            <w:r>
              <w:rPr>
                <w:rFonts w:asciiTheme="minorHAnsi" w:hAnsiTheme="minorHAnsi" w:cstheme="minorHAnsi"/>
                <w:color w:val="000000"/>
                <w:sz w:val="18"/>
              </w:rPr>
              <w:t>(via son fonds maître</w:t>
            </w:r>
            <w:r w:rsidR="00281783" w:rsidRPr="00F05298">
              <w:rPr>
                <w:rFonts w:asciiTheme="minorHAnsi" w:hAnsiTheme="minorHAnsi" w:cstheme="minorHAnsi"/>
                <w:color w:val="000000"/>
                <w:sz w:val="18"/>
              </w:rPr>
              <w:t xml:space="preserve"> AMUNDI SERENITE PEA</w:t>
            </w:r>
            <w:r w:rsidR="00281783" w:rsidRPr="00F05298">
              <w:rPr>
                <w:rFonts w:asciiTheme="minorHAnsi" w:hAnsiTheme="minorHAnsi" w:cstheme="minorHAnsi"/>
                <w:color w:val="000000"/>
                <w:sz w:val="18"/>
                <w:vertAlign w:val="superscript"/>
              </w:rPr>
              <w:t>3</w:t>
            </w:r>
            <w:r w:rsidR="00281783" w:rsidRPr="00F05298">
              <w:rPr>
                <w:rFonts w:asciiTheme="minorHAnsi" w:eastAsia="Times New Roman" w:hAnsiTheme="minorHAnsi" w:cstheme="minorHAnsi"/>
                <w:color w:val="000000"/>
                <w:sz w:val="18"/>
                <w:lang w:eastAsia="zh-CN"/>
              </w:rPr>
              <w:t>)</w:t>
            </w:r>
          </w:p>
        </w:tc>
      </w:tr>
      <w:tr w:rsidR="00281783" w:rsidRPr="00BD4433" w14:paraId="0058AFFB" w14:textId="77777777" w:rsidTr="00F05298">
        <w:trPr>
          <w:trHeight w:val="20"/>
        </w:trPr>
        <w:tc>
          <w:tcPr>
            <w:tcW w:w="9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328416" w14:textId="77777777" w:rsidR="00281783" w:rsidRPr="00281783" w:rsidRDefault="00281783" w:rsidP="00281783">
            <w:pPr>
              <w:spacing w:line="240" w:lineRule="auto"/>
              <w:ind w:left="27"/>
              <w:rPr>
                <w:rFonts w:asciiTheme="minorHAnsi" w:hAnsiTheme="minorHAnsi" w:cstheme="minorHAnsi"/>
                <w:color w:val="000000"/>
              </w:rPr>
            </w:pPr>
            <w:r w:rsidRPr="00281783">
              <w:rPr>
                <w:rFonts w:asciiTheme="minorHAnsi" w:hAnsiTheme="minorHAnsi" w:cstheme="minorHAnsi"/>
                <w:color w:val="000000"/>
              </w:rPr>
              <w:t>SG TRESORERIE 6 MOIS</w:t>
            </w:r>
          </w:p>
          <w:p w14:paraId="09A454DF" w14:textId="5C4FC821" w:rsidR="00281783" w:rsidRPr="00281783" w:rsidRDefault="00F05298" w:rsidP="00F05298">
            <w:pPr>
              <w:spacing w:line="240" w:lineRule="auto"/>
              <w:ind w:left="27"/>
              <w:rPr>
                <w:rFonts w:asciiTheme="minorHAnsi" w:hAnsiTheme="minorHAnsi" w:cstheme="minorHAnsi"/>
                <w:color w:val="000000"/>
              </w:rPr>
            </w:pPr>
            <w:r w:rsidRPr="00F05298">
              <w:rPr>
                <w:rFonts w:asciiTheme="minorHAnsi" w:hAnsiTheme="minorHAnsi" w:cstheme="minorHAnsi"/>
                <w:color w:val="000000"/>
                <w:sz w:val="18"/>
              </w:rPr>
              <w:t>(via son fonds maître</w:t>
            </w:r>
            <w:r w:rsidR="00281783" w:rsidRPr="00F05298">
              <w:rPr>
                <w:rFonts w:asciiTheme="minorHAnsi" w:hAnsiTheme="minorHAnsi" w:cstheme="minorHAnsi"/>
                <w:color w:val="000000"/>
                <w:sz w:val="18"/>
              </w:rPr>
              <w:t xml:space="preserve"> </w:t>
            </w:r>
            <w:r w:rsidR="00281783" w:rsidRPr="00F05298">
              <w:rPr>
                <w:rFonts w:asciiTheme="minorHAnsi" w:hAnsiTheme="minorHAnsi" w:cstheme="minorHAnsi"/>
                <w:color w:val="000000"/>
                <w:sz w:val="18"/>
                <w:lang w:val="en-US"/>
              </w:rPr>
              <w:t>AMUNDI ULTRA SHORT TERM BOND SRI</w:t>
            </w:r>
            <w:r w:rsidR="00281783" w:rsidRPr="00F05298">
              <w:rPr>
                <w:rFonts w:asciiTheme="minorHAnsi" w:hAnsiTheme="minorHAnsi" w:cstheme="minorHAnsi"/>
                <w:color w:val="000000"/>
                <w:sz w:val="18"/>
                <w:vertAlign w:val="superscript"/>
                <w:lang w:val="en-US"/>
              </w:rPr>
              <w:t>3</w:t>
            </w:r>
            <w:r w:rsidR="00281783" w:rsidRPr="00F05298">
              <w:rPr>
                <w:rFonts w:asciiTheme="minorHAnsi" w:hAnsiTheme="minorHAnsi" w:cstheme="minorHAnsi"/>
                <w:color w:val="000000"/>
                <w:sz w:val="18"/>
                <w:lang w:val="en-US"/>
              </w:rPr>
              <w:t>)</w:t>
            </w:r>
          </w:p>
        </w:tc>
      </w:tr>
      <w:tr w:rsidR="00281783" w:rsidRPr="00BD4433" w14:paraId="318982ED" w14:textId="77777777" w:rsidTr="00F05298">
        <w:trPr>
          <w:trHeight w:val="20"/>
        </w:trPr>
        <w:tc>
          <w:tcPr>
            <w:tcW w:w="9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78D92E" w14:textId="77777777" w:rsidR="00281783" w:rsidRPr="00281783" w:rsidRDefault="00281783" w:rsidP="00281783">
            <w:pPr>
              <w:spacing w:line="240" w:lineRule="auto"/>
              <w:ind w:left="27"/>
              <w:rPr>
                <w:rFonts w:asciiTheme="minorHAnsi" w:hAnsiTheme="minorHAnsi" w:cstheme="minorHAnsi"/>
                <w:color w:val="000000"/>
              </w:rPr>
            </w:pPr>
            <w:r w:rsidRPr="00281783">
              <w:rPr>
                <w:rFonts w:asciiTheme="minorHAnsi" w:hAnsiTheme="minorHAnsi" w:cstheme="minorHAnsi"/>
                <w:color w:val="000000"/>
              </w:rPr>
              <w:t>SG AMUNDI ACTIONS EUROPE ENVIRONNEMENT</w:t>
            </w:r>
          </w:p>
          <w:p w14:paraId="4127DE57" w14:textId="516D715C" w:rsidR="00281783" w:rsidRPr="00281783" w:rsidRDefault="00281783" w:rsidP="00F05298">
            <w:pPr>
              <w:spacing w:line="240" w:lineRule="auto"/>
              <w:ind w:left="27"/>
              <w:rPr>
                <w:rFonts w:asciiTheme="minorHAnsi" w:hAnsiTheme="minorHAnsi" w:cstheme="minorHAnsi"/>
                <w:color w:val="000000"/>
              </w:rPr>
            </w:pPr>
            <w:r w:rsidRPr="00F05298">
              <w:rPr>
                <w:rFonts w:asciiTheme="minorHAnsi" w:hAnsiTheme="minorHAnsi" w:cstheme="minorHAnsi"/>
                <w:color w:val="000000"/>
                <w:sz w:val="18"/>
              </w:rPr>
              <w:t>(via son fonds maître AMUNDI VALEURS DURABLES</w:t>
            </w:r>
            <w:r w:rsidRPr="00F05298">
              <w:rPr>
                <w:rFonts w:asciiTheme="minorHAnsi" w:hAnsiTheme="minorHAnsi" w:cstheme="minorHAnsi"/>
                <w:color w:val="000000"/>
                <w:sz w:val="18"/>
                <w:vertAlign w:val="superscript"/>
              </w:rPr>
              <w:t>3</w:t>
            </w:r>
            <w:r w:rsidRPr="00F05298">
              <w:rPr>
                <w:rFonts w:asciiTheme="minorHAnsi" w:hAnsiTheme="minorHAnsi" w:cstheme="minorHAnsi"/>
                <w:color w:val="000000"/>
                <w:sz w:val="18"/>
              </w:rPr>
              <w:t>)</w:t>
            </w:r>
          </w:p>
        </w:tc>
      </w:tr>
      <w:tr w:rsidR="00281783" w:rsidRPr="00BD4433" w14:paraId="4344B930" w14:textId="77777777" w:rsidTr="00F05298">
        <w:trPr>
          <w:trHeight w:val="20"/>
        </w:trPr>
        <w:tc>
          <w:tcPr>
            <w:tcW w:w="9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0D53D" w14:textId="77777777" w:rsidR="00281783" w:rsidRPr="00281783" w:rsidRDefault="00281783" w:rsidP="00281783">
            <w:pPr>
              <w:spacing w:line="240" w:lineRule="auto"/>
              <w:ind w:left="27"/>
              <w:rPr>
                <w:rFonts w:asciiTheme="minorHAnsi" w:hAnsiTheme="minorHAnsi" w:cstheme="minorHAnsi"/>
                <w:color w:val="000000"/>
              </w:rPr>
            </w:pPr>
            <w:r w:rsidRPr="00281783">
              <w:rPr>
                <w:rFonts w:asciiTheme="minorHAnsi" w:hAnsiTheme="minorHAnsi" w:cstheme="minorHAnsi"/>
                <w:color w:val="000000"/>
              </w:rPr>
              <w:t>SG ACTIONS OR</w:t>
            </w:r>
          </w:p>
          <w:p w14:paraId="116AA4E6" w14:textId="7090602F" w:rsidR="00281783" w:rsidRPr="00281783" w:rsidRDefault="00281783" w:rsidP="00F05298">
            <w:pPr>
              <w:spacing w:line="240" w:lineRule="auto"/>
              <w:ind w:left="27"/>
              <w:rPr>
                <w:rFonts w:asciiTheme="minorHAnsi" w:hAnsiTheme="minorHAnsi" w:cstheme="minorHAnsi"/>
                <w:color w:val="000000"/>
              </w:rPr>
            </w:pPr>
            <w:r w:rsidRPr="00F05298">
              <w:rPr>
                <w:rFonts w:asciiTheme="minorHAnsi" w:hAnsiTheme="minorHAnsi" w:cstheme="minorHAnsi"/>
                <w:color w:val="000000"/>
                <w:sz w:val="18"/>
              </w:rPr>
              <w:t>(via son fonds maître CPR Invest - Global Gold Mines</w:t>
            </w:r>
            <w:r w:rsidRPr="00F05298">
              <w:rPr>
                <w:rStyle w:val="Appelnotedebasdep"/>
                <w:rFonts w:asciiTheme="minorHAnsi" w:hAnsiTheme="minorHAnsi" w:cstheme="minorHAnsi"/>
                <w:color w:val="000000"/>
                <w:sz w:val="18"/>
              </w:rPr>
              <w:footnoteReference w:id="5"/>
            </w:r>
            <w:r w:rsidRPr="00F05298">
              <w:rPr>
                <w:rFonts w:asciiTheme="minorHAnsi" w:hAnsiTheme="minorHAnsi" w:cstheme="minorHAnsi"/>
                <w:color w:val="000000"/>
                <w:sz w:val="18"/>
              </w:rPr>
              <w:t>)</w:t>
            </w:r>
          </w:p>
        </w:tc>
      </w:tr>
      <w:tr w:rsidR="00281783" w:rsidRPr="00BD4433" w14:paraId="2E1AC6F1" w14:textId="77777777" w:rsidTr="00F05298">
        <w:trPr>
          <w:trHeight w:val="20"/>
        </w:trPr>
        <w:tc>
          <w:tcPr>
            <w:tcW w:w="9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02395" w14:textId="77777777" w:rsidR="00281783" w:rsidRPr="00281783" w:rsidRDefault="00281783" w:rsidP="00281783">
            <w:pPr>
              <w:spacing w:line="240" w:lineRule="auto"/>
              <w:ind w:left="27"/>
              <w:rPr>
                <w:rFonts w:asciiTheme="minorHAnsi" w:hAnsiTheme="minorHAnsi" w:cstheme="minorHAnsi"/>
                <w:color w:val="000000"/>
              </w:rPr>
            </w:pPr>
            <w:r w:rsidRPr="00281783">
              <w:rPr>
                <w:rFonts w:asciiTheme="minorHAnsi" w:hAnsiTheme="minorHAnsi" w:cstheme="minorHAnsi"/>
                <w:color w:val="000000"/>
              </w:rPr>
              <w:t>SG ACTIONS MATIERES PREMIERES</w:t>
            </w:r>
          </w:p>
          <w:p w14:paraId="7D5B2EAE" w14:textId="2916BA71" w:rsidR="00281783" w:rsidRPr="00F05298" w:rsidRDefault="00281783" w:rsidP="00F05298">
            <w:pPr>
              <w:spacing w:line="240" w:lineRule="auto"/>
              <w:ind w:left="27"/>
              <w:rPr>
                <w:rFonts w:asciiTheme="minorHAnsi" w:hAnsiTheme="minorHAnsi" w:cstheme="minorHAnsi"/>
                <w:color w:val="000000"/>
                <w:sz w:val="18"/>
              </w:rPr>
            </w:pPr>
            <w:r w:rsidRPr="00F05298">
              <w:rPr>
                <w:rFonts w:asciiTheme="minorHAnsi" w:hAnsiTheme="minorHAnsi" w:cstheme="minorHAnsi"/>
                <w:color w:val="000000"/>
                <w:sz w:val="18"/>
              </w:rPr>
              <w:t>(via son fonds maître CPR Invest - Global Resources</w:t>
            </w:r>
            <w:r w:rsidRPr="00F05298">
              <w:rPr>
                <w:rFonts w:asciiTheme="minorHAnsi" w:hAnsiTheme="minorHAnsi" w:cstheme="minorHAnsi"/>
                <w:color w:val="000000"/>
                <w:sz w:val="18"/>
                <w:vertAlign w:val="superscript"/>
              </w:rPr>
              <w:t>4</w:t>
            </w:r>
            <w:r w:rsidRPr="00F05298">
              <w:rPr>
                <w:rFonts w:asciiTheme="minorHAnsi" w:hAnsiTheme="minorHAnsi" w:cstheme="minorHAnsi"/>
                <w:color w:val="000000"/>
                <w:sz w:val="18"/>
              </w:rPr>
              <w:t>)</w:t>
            </w:r>
          </w:p>
        </w:tc>
      </w:tr>
      <w:tr w:rsidR="00281783" w:rsidRPr="00BD4433" w14:paraId="142277C3" w14:textId="77777777" w:rsidTr="00F05298">
        <w:trPr>
          <w:trHeight w:val="20"/>
        </w:trPr>
        <w:tc>
          <w:tcPr>
            <w:tcW w:w="9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F5A204" w14:textId="33B23809" w:rsidR="00281783" w:rsidRPr="00281783" w:rsidRDefault="00F05298" w:rsidP="00281783">
            <w:pPr>
              <w:spacing w:line="240" w:lineRule="auto"/>
              <w:ind w:left="27"/>
              <w:rPr>
                <w:rFonts w:asciiTheme="minorHAnsi" w:hAnsiTheme="minorHAnsi" w:cstheme="minorHAnsi"/>
                <w:color w:val="000000"/>
              </w:rPr>
            </w:pPr>
            <w:r>
              <w:rPr>
                <w:rFonts w:asciiTheme="minorHAnsi" w:hAnsiTheme="minorHAnsi" w:cstheme="minorHAnsi"/>
                <w:color w:val="000000"/>
              </w:rPr>
              <w:t xml:space="preserve">SG SOLIDARITE </w:t>
            </w:r>
          </w:p>
          <w:p w14:paraId="70980C72" w14:textId="05EB64F0" w:rsidR="00281783" w:rsidRPr="00281783" w:rsidRDefault="00281783" w:rsidP="00F05298">
            <w:pPr>
              <w:spacing w:line="240" w:lineRule="auto"/>
              <w:ind w:left="27"/>
              <w:rPr>
                <w:rFonts w:asciiTheme="minorHAnsi" w:hAnsiTheme="minorHAnsi" w:cstheme="minorHAnsi"/>
                <w:color w:val="000000"/>
              </w:rPr>
            </w:pPr>
            <w:r w:rsidRPr="00F05298">
              <w:rPr>
                <w:rFonts w:asciiTheme="minorHAnsi" w:hAnsiTheme="minorHAnsi" w:cstheme="minorHAnsi"/>
                <w:color w:val="000000"/>
                <w:sz w:val="18"/>
              </w:rPr>
              <w:t>(via son fonds maître SOLIDARITE</w:t>
            </w:r>
            <w:r w:rsidRPr="00F05298">
              <w:rPr>
                <w:rFonts w:asciiTheme="minorHAnsi" w:hAnsiTheme="minorHAnsi" w:cstheme="minorHAnsi"/>
                <w:color w:val="000000"/>
                <w:sz w:val="18"/>
                <w:vertAlign w:val="superscript"/>
              </w:rPr>
              <w:t>3</w:t>
            </w:r>
            <w:r w:rsidRPr="00F05298">
              <w:rPr>
                <w:rFonts w:asciiTheme="minorHAnsi" w:hAnsiTheme="minorHAnsi" w:cstheme="minorHAnsi"/>
                <w:color w:val="000000"/>
                <w:sz w:val="18"/>
              </w:rPr>
              <w:t>)</w:t>
            </w:r>
          </w:p>
        </w:tc>
      </w:tr>
      <w:tr w:rsidR="00281783" w:rsidRPr="00BD4433" w14:paraId="2D8EFE34" w14:textId="77777777" w:rsidTr="00F05298">
        <w:trPr>
          <w:trHeight w:val="20"/>
        </w:trPr>
        <w:tc>
          <w:tcPr>
            <w:tcW w:w="9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9337C" w14:textId="77777777" w:rsidR="00281783" w:rsidRPr="00281783" w:rsidRDefault="00281783" w:rsidP="00281783">
            <w:pPr>
              <w:spacing w:line="240" w:lineRule="auto"/>
              <w:ind w:left="27"/>
              <w:rPr>
                <w:rFonts w:asciiTheme="minorHAnsi" w:eastAsia="Times New Roman" w:hAnsiTheme="minorHAnsi" w:cstheme="minorHAnsi"/>
                <w:color w:val="000000"/>
                <w:lang w:eastAsia="zh-CN"/>
              </w:rPr>
            </w:pPr>
            <w:r w:rsidRPr="00281783">
              <w:rPr>
                <w:rFonts w:asciiTheme="minorHAnsi" w:hAnsiTheme="minorHAnsi" w:cstheme="minorHAnsi"/>
                <w:color w:val="000000"/>
              </w:rPr>
              <w:t>ANTARIUS FONDS OBLIGATAIRE</w:t>
            </w:r>
          </w:p>
          <w:p w14:paraId="403432D5" w14:textId="389527D0" w:rsidR="00281783" w:rsidRPr="00A248B1" w:rsidRDefault="00C31076" w:rsidP="00A248B1">
            <w:pPr>
              <w:spacing w:line="240" w:lineRule="auto"/>
              <w:ind w:left="27"/>
              <w:rPr>
                <w:rFonts w:asciiTheme="minorHAnsi" w:eastAsia="Times New Roman" w:hAnsiTheme="minorHAnsi" w:cstheme="minorHAnsi"/>
                <w:color w:val="000000"/>
                <w:lang w:eastAsia="zh-CN"/>
              </w:rPr>
            </w:pPr>
            <w:r>
              <w:rPr>
                <w:rFonts w:asciiTheme="minorHAnsi" w:hAnsiTheme="minorHAnsi" w:cstheme="minorHAnsi"/>
                <w:color w:val="000000"/>
              </w:rPr>
              <w:t xml:space="preserve">(via son fonds maître </w:t>
            </w:r>
            <w:r w:rsidR="00281783" w:rsidRPr="00281783">
              <w:rPr>
                <w:rFonts w:asciiTheme="minorHAnsi" w:hAnsiTheme="minorHAnsi" w:cstheme="minorHAnsi"/>
                <w:color w:val="000000"/>
              </w:rPr>
              <w:t>ETOILE OBLIG OPPORTUNITES)</w:t>
            </w:r>
          </w:p>
        </w:tc>
      </w:tr>
      <w:tr w:rsidR="00281783" w:rsidRPr="00BD4433" w14:paraId="43A2503F" w14:textId="77777777" w:rsidTr="00F05298">
        <w:trPr>
          <w:trHeight w:val="20"/>
        </w:trPr>
        <w:tc>
          <w:tcPr>
            <w:tcW w:w="9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4D61A" w14:textId="77777777" w:rsidR="00281783" w:rsidRPr="00281783" w:rsidRDefault="00281783" w:rsidP="00281783">
            <w:pPr>
              <w:spacing w:line="240" w:lineRule="auto"/>
              <w:ind w:left="27"/>
              <w:rPr>
                <w:rFonts w:asciiTheme="minorHAnsi" w:eastAsia="Times New Roman" w:hAnsiTheme="minorHAnsi" w:cstheme="minorHAnsi"/>
                <w:color w:val="000000"/>
                <w:lang w:eastAsia="zh-CN"/>
              </w:rPr>
            </w:pPr>
            <w:r w:rsidRPr="00281783">
              <w:rPr>
                <w:rFonts w:asciiTheme="minorHAnsi" w:hAnsiTheme="minorHAnsi" w:cstheme="minorHAnsi"/>
                <w:color w:val="000000"/>
              </w:rPr>
              <w:t>ANTARIUS OBLI 1-3 ANS</w:t>
            </w:r>
          </w:p>
          <w:p w14:paraId="5B7571F9" w14:textId="04AED209" w:rsidR="00281783" w:rsidRPr="00281783" w:rsidRDefault="00281783" w:rsidP="00A248B1">
            <w:pPr>
              <w:spacing w:line="240" w:lineRule="auto"/>
              <w:ind w:left="27"/>
              <w:rPr>
                <w:rFonts w:asciiTheme="minorHAnsi" w:hAnsiTheme="minorHAnsi" w:cstheme="minorHAnsi"/>
                <w:color w:val="000000"/>
              </w:rPr>
            </w:pPr>
            <w:r w:rsidRPr="00281783">
              <w:rPr>
                <w:rFonts w:asciiTheme="minorHAnsi" w:hAnsiTheme="minorHAnsi" w:cstheme="minorHAnsi"/>
                <w:color w:val="000000"/>
              </w:rPr>
              <w:t>(via son fonds</w:t>
            </w:r>
            <w:r w:rsidR="0084267E">
              <w:rPr>
                <w:rFonts w:asciiTheme="minorHAnsi" w:hAnsiTheme="minorHAnsi" w:cstheme="minorHAnsi"/>
                <w:color w:val="000000"/>
              </w:rPr>
              <w:t xml:space="preserve"> maître </w:t>
            </w:r>
            <w:r w:rsidR="00A248B1">
              <w:rPr>
                <w:rFonts w:asciiTheme="minorHAnsi" w:hAnsiTheme="minorHAnsi" w:cstheme="minorHAnsi"/>
                <w:color w:val="000000"/>
              </w:rPr>
              <w:t>ETOILE OBLI 1-3 ANS)</w:t>
            </w:r>
          </w:p>
        </w:tc>
      </w:tr>
    </w:tbl>
    <w:p w14:paraId="36CEC40D" w14:textId="6324C5D2" w:rsidR="00281783" w:rsidRDefault="00281783" w:rsidP="00281783">
      <w:pPr>
        <w:ind w:left="-1701"/>
      </w:pPr>
    </w:p>
    <w:p w14:paraId="14C5F4AA" w14:textId="4FE9DFFC" w:rsidR="00281783" w:rsidRDefault="00281783" w:rsidP="00281783">
      <w:pPr>
        <w:ind w:left="-1701"/>
      </w:pPr>
    </w:p>
    <w:sectPr w:rsidR="00281783" w:rsidSect="00CD3411">
      <w:headerReference w:type="even" r:id="rId12"/>
      <w:headerReference w:type="default" r:id="rId13"/>
      <w:footerReference w:type="default" r:id="rId14"/>
      <w:headerReference w:type="first" r:id="rId15"/>
      <w:footerReference w:type="first" r:id="rId16"/>
      <w:pgSz w:w="11906" w:h="16838"/>
      <w:pgMar w:top="680" w:right="1558" w:bottom="426" w:left="2863" w:header="0" w:footer="496" w:gutter="0"/>
      <w:cols w:space="709"/>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8B9AE" w14:textId="77777777" w:rsidR="00F05298" w:rsidRDefault="00F05298" w:rsidP="00CD3411">
      <w:pPr>
        <w:spacing w:line="240" w:lineRule="auto"/>
      </w:pPr>
      <w:r>
        <w:separator/>
      </w:r>
    </w:p>
  </w:endnote>
  <w:endnote w:type="continuationSeparator" w:id="0">
    <w:p w14:paraId="46308D88" w14:textId="77777777" w:rsidR="00F05298" w:rsidRDefault="00F05298" w:rsidP="00CD3411">
      <w:pPr>
        <w:spacing w:line="240" w:lineRule="auto"/>
      </w:pPr>
      <w:r>
        <w:continuationSeparator/>
      </w:r>
    </w:p>
  </w:endnote>
  <w:endnote w:type="continuationNotice" w:id="1">
    <w:p w14:paraId="0A117E5C" w14:textId="77777777" w:rsidR="00F05298" w:rsidRDefault="00F0529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E7E3C" w14:textId="77777777" w:rsidR="00F05298" w:rsidRDefault="00F05298" w:rsidP="00D30A69">
    <w:pPr>
      <w:pStyle w:val="Pieddepage"/>
    </w:pPr>
  </w:p>
  <w:p w14:paraId="0BCD6A3D" w14:textId="77777777" w:rsidR="00F05298" w:rsidRPr="00D30A69" w:rsidRDefault="00F05298" w:rsidP="00D30A6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2D313" w14:textId="77777777" w:rsidR="00F05298" w:rsidRDefault="00F05298" w:rsidP="005843B6">
    <w:pPr>
      <w:spacing w:line="240" w:lineRule="auto"/>
      <w:ind w:left="-2127"/>
      <w:rPr>
        <w:color w:val="00235D"/>
        <w:sz w:val="16"/>
        <w:lang w:bidi="x-none"/>
      </w:rPr>
    </w:pPr>
    <w:r w:rsidRPr="00897CDD">
      <w:rPr>
        <w:color w:val="00235D"/>
        <w:sz w:val="16"/>
        <w:lang w:bidi="x-none"/>
      </w:rPr>
      <w:t xml:space="preserve">Siège social : </w:t>
    </w:r>
    <w:r>
      <w:rPr>
        <w:color w:val="00235D"/>
        <w:sz w:val="16"/>
        <w:lang w:bidi="x-none"/>
      </w:rPr>
      <w:t>91-93</w:t>
    </w:r>
    <w:r w:rsidRPr="00897CDD">
      <w:rPr>
        <w:color w:val="00235D"/>
        <w:sz w:val="16"/>
        <w:lang w:bidi="x-none"/>
      </w:rPr>
      <w:t xml:space="preserve">, boulevard Pasteur - 75015 Paris - France </w:t>
    </w:r>
  </w:p>
  <w:p w14:paraId="7C38716A" w14:textId="77777777" w:rsidR="00F05298" w:rsidRDefault="00F05298" w:rsidP="005843B6">
    <w:pPr>
      <w:spacing w:line="240" w:lineRule="auto"/>
      <w:ind w:left="-2127"/>
      <w:rPr>
        <w:color w:val="00235D"/>
        <w:sz w:val="16"/>
        <w:lang w:bidi="x-none"/>
      </w:rPr>
    </w:pPr>
    <w:r w:rsidRPr="00897CDD">
      <w:rPr>
        <w:color w:val="00235D"/>
        <w:sz w:val="16"/>
        <w:lang w:bidi="x-none"/>
      </w:rPr>
      <w:t xml:space="preserve">Adresse postale : Amundi </w:t>
    </w:r>
    <w:proofErr w:type="spellStart"/>
    <w:r>
      <w:rPr>
        <w:color w:val="00235D"/>
        <w:sz w:val="16"/>
        <w:lang w:bidi="x-none"/>
      </w:rPr>
      <w:t>Asset</w:t>
    </w:r>
    <w:proofErr w:type="spellEnd"/>
    <w:r>
      <w:rPr>
        <w:color w:val="00235D"/>
        <w:sz w:val="16"/>
        <w:lang w:bidi="x-none"/>
      </w:rPr>
      <w:t xml:space="preserve"> Management</w:t>
    </w:r>
    <w:r w:rsidRPr="00897CDD">
      <w:rPr>
        <w:color w:val="00235D"/>
        <w:sz w:val="16"/>
        <w:lang w:bidi="x-none"/>
      </w:rPr>
      <w:t xml:space="preserve">- </w:t>
    </w:r>
    <w:r>
      <w:rPr>
        <w:color w:val="00235D"/>
        <w:sz w:val="16"/>
        <w:lang w:bidi="x-none"/>
      </w:rPr>
      <w:t>91-93</w:t>
    </w:r>
    <w:r w:rsidRPr="00897CDD">
      <w:rPr>
        <w:color w:val="00235D"/>
        <w:sz w:val="16"/>
        <w:lang w:bidi="x-none"/>
      </w:rPr>
      <w:t xml:space="preserve">, boulevard Pasteur - CS 21564 - 75730 Paris Cedex 15 </w:t>
    </w:r>
    <w:r>
      <w:rPr>
        <w:color w:val="00235D"/>
        <w:sz w:val="16"/>
        <w:lang w:bidi="x-none"/>
      </w:rPr>
      <w:t>–</w:t>
    </w:r>
    <w:r w:rsidRPr="00897CDD">
      <w:rPr>
        <w:color w:val="00235D"/>
        <w:sz w:val="16"/>
        <w:lang w:bidi="x-none"/>
      </w:rPr>
      <w:t xml:space="preserve"> </w:t>
    </w:r>
    <w:r>
      <w:rPr>
        <w:color w:val="00235D"/>
        <w:sz w:val="16"/>
        <w:lang w:bidi="x-none"/>
      </w:rPr>
      <w:t>France</w:t>
    </w:r>
  </w:p>
  <w:p w14:paraId="1C63F6D5" w14:textId="77777777" w:rsidR="00F05298" w:rsidRPr="00541A45" w:rsidRDefault="00F05298" w:rsidP="005843B6">
    <w:pPr>
      <w:spacing w:line="240" w:lineRule="auto"/>
      <w:ind w:left="-2127"/>
      <w:rPr>
        <w:color w:val="00235D"/>
        <w:sz w:val="16"/>
        <w:lang w:bidi="x-none"/>
      </w:rPr>
    </w:pPr>
    <w:r w:rsidRPr="00541A45">
      <w:rPr>
        <w:color w:val="00235D"/>
        <w:sz w:val="16"/>
        <w:lang w:bidi="x-none"/>
      </w:rPr>
      <w:t>Tél. : +33 (0)1 76 33 30 30 - amundi.com</w:t>
    </w:r>
  </w:p>
  <w:p w14:paraId="4200FEA7" w14:textId="77777777" w:rsidR="00F05298" w:rsidRPr="00541A45" w:rsidRDefault="00F05298" w:rsidP="005843B6">
    <w:pPr>
      <w:spacing w:line="240" w:lineRule="auto"/>
      <w:ind w:left="-2127"/>
      <w:rPr>
        <w:color w:val="00235D"/>
        <w:sz w:val="16"/>
        <w:lang w:bidi="x-none"/>
      </w:rPr>
    </w:pPr>
  </w:p>
  <w:p w14:paraId="3B362C21" w14:textId="77777777" w:rsidR="00F05298" w:rsidRPr="00541A45" w:rsidRDefault="00F05298" w:rsidP="005843B6">
    <w:pPr>
      <w:spacing w:line="240" w:lineRule="auto"/>
      <w:ind w:left="-2127"/>
      <w:rPr>
        <w:color w:val="00235D"/>
        <w:sz w:val="16"/>
        <w:lang w:bidi="x-none"/>
      </w:rPr>
    </w:pPr>
    <w:r w:rsidRPr="00541A45">
      <w:rPr>
        <w:color w:val="00235D"/>
        <w:sz w:val="16"/>
        <w:lang w:bidi="x-none"/>
      </w:rPr>
      <w:t xml:space="preserve">Société par actions Simplifiée au capital de 1 143 615 555 euros - 437 574 452 RCS Paris – Société de Gestion </w:t>
    </w:r>
  </w:p>
  <w:p w14:paraId="2847B133" w14:textId="77777777" w:rsidR="00F05298" w:rsidRDefault="00F05298" w:rsidP="005843B6">
    <w:pPr>
      <w:spacing w:line="240" w:lineRule="auto"/>
      <w:ind w:left="-2127"/>
    </w:pPr>
    <w:proofErr w:type="gramStart"/>
    <w:r w:rsidRPr="00541A45">
      <w:rPr>
        <w:color w:val="00235D"/>
        <w:sz w:val="16"/>
        <w:lang w:bidi="x-none"/>
      </w:rPr>
      <w:t>de</w:t>
    </w:r>
    <w:proofErr w:type="gramEnd"/>
    <w:r w:rsidRPr="00541A45">
      <w:rPr>
        <w:color w:val="00235D"/>
        <w:sz w:val="16"/>
        <w:lang w:bidi="x-none"/>
      </w:rPr>
      <w:t xml:space="preserve"> Portefeuille agréée par l’AMF (Autorité des Marchés Financiers) n° GP 04000036</w:t>
    </w:r>
  </w:p>
  <w:p w14:paraId="6165C8BE" w14:textId="77777777" w:rsidR="00F05298" w:rsidRDefault="00F05298">
    <w:pPr>
      <w:pStyle w:val="Pieddepage"/>
      <w:spacing w:line="260" w:lineRule="exact"/>
    </w:pPr>
  </w:p>
  <w:p w14:paraId="18D30B59" w14:textId="77777777" w:rsidR="00F05298" w:rsidRDefault="00F05298">
    <w:pPr>
      <w:pStyle w:val="Pieddepage"/>
      <w:spacing w:line="260" w:lineRule="exact"/>
    </w:pPr>
  </w:p>
  <w:p w14:paraId="73672581" w14:textId="77777777" w:rsidR="00F05298" w:rsidRDefault="00F05298">
    <w:pPr>
      <w:pStyle w:val="Pieddepage"/>
      <w:spacing w:line="26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B37E0" w14:textId="77777777" w:rsidR="00F05298" w:rsidRDefault="00F05298" w:rsidP="00CD3411">
      <w:pPr>
        <w:spacing w:line="240" w:lineRule="auto"/>
      </w:pPr>
      <w:r>
        <w:separator/>
      </w:r>
    </w:p>
  </w:footnote>
  <w:footnote w:type="continuationSeparator" w:id="0">
    <w:p w14:paraId="1F0793E7" w14:textId="77777777" w:rsidR="00F05298" w:rsidRDefault="00F05298" w:rsidP="00CD3411">
      <w:pPr>
        <w:spacing w:line="240" w:lineRule="auto"/>
      </w:pPr>
      <w:r>
        <w:continuationSeparator/>
      </w:r>
    </w:p>
  </w:footnote>
  <w:footnote w:type="continuationNotice" w:id="1">
    <w:p w14:paraId="22D46BFA" w14:textId="77777777" w:rsidR="00F05298" w:rsidRDefault="00F05298">
      <w:pPr>
        <w:spacing w:line="240" w:lineRule="auto"/>
      </w:pPr>
    </w:p>
  </w:footnote>
  <w:footnote w:id="2">
    <w:p w14:paraId="7BDDFD2C" w14:textId="77777777" w:rsidR="00F05298" w:rsidRPr="001049B4" w:rsidRDefault="00F05298" w:rsidP="001049B4">
      <w:pPr>
        <w:pStyle w:val="Notedebasdepage"/>
        <w:ind w:left="-1418"/>
        <w:rPr>
          <w:rFonts w:ascii="Arial" w:hAnsi="Arial" w:cs="Arial"/>
          <w:sz w:val="16"/>
          <w:szCs w:val="16"/>
          <w:lang w:val="fr-FR"/>
        </w:rPr>
      </w:pPr>
      <w:r w:rsidRPr="001049B4">
        <w:rPr>
          <w:rStyle w:val="Appelnotedebasdep"/>
          <w:rFonts w:ascii="Arial" w:hAnsi="Arial" w:cs="Arial"/>
          <w:sz w:val="16"/>
          <w:szCs w:val="16"/>
        </w:rPr>
        <w:footnoteRef/>
      </w:r>
      <w:r w:rsidRPr="001049B4">
        <w:rPr>
          <w:rFonts w:ascii="Arial" w:hAnsi="Arial" w:cs="Arial"/>
          <w:sz w:val="16"/>
          <w:szCs w:val="16"/>
          <w:lang w:val="fr-FR"/>
        </w:rPr>
        <w:t xml:space="preserve"> Règlementation relative aux modalités d’introduction des mécanismes gestion de la liquidité (DOC-2017-05)</w:t>
      </w:r>
    </w:p>
  </w:footnote>
  <w:footnote w:id="3">
    <w:p w14:paraId="0E4668EA" w14:textId="77777777" w:rsidR="00F05298" w:rsidRPr="001049B4" w:rsidRDefault="00F05298" w:rsidP="001049B4">
      <w:pPr>
        <w:pStyle w:val="Notedebasdepage"/>
        <w:ind w:left="-1418"/>
        <w:rPr>
          <w:rFonts w:ascii="Arial" w:hAnsi="Arial" w:cs="Arial"/>
          <w:sz w:val="16"/>
          <w:szCs w:val="16"/>
          <w:lang w:val="fr-FR"/>
        </w:rPr>
      </w:pPr>
      <w:r w:rsidRPr="001049B4">
        <w:rPr>
          <w:rStyle w:val="Appelnotedebasdep"/>
          <w:rFonts w:ascii="Arial" w:hAnsi="Arial" w:cs="Arial"/>
          <w:sz w:val="16"/>
          <w:szCs w:val="16"/>
        </w:rPr>
        <w:footnoteRef/>
      </w:r>
      <w:r w:rsidRPr="001049B4">
        <w:rPr>
          <w:rFonts w:ascii="Arial" w:hAnsi="Arial" w:cs="Arial"/>
          <w:sz w:val="16"/>
          <w:szCs w:val="16"/>
          <w:lang w:val="fr-FR"/>
        </w:rPr>
        <w:t xml:space="preserve"> La dilution correspond à l’ensemble des coûts de réaménagement induits par l’achat/vente de titres : frais de transactions, fourchet</w:t>
      </w:r>
      <w:bookmarkStart w:id="0" w:name="_GoBack"/>
      <w:bookmarkEnd w:id="0"/>
      <w:r w:rsidRPr="001049B4">
        <w:rPr>
          <w:rFonts w:ascii="Arial" w:hAnsi="Arial" w:cs="Arial"/>
          <w:sz w:val="16"/>
          <w:szCs w:val="16"/>
          <w:lang w:val="fr-FR"/>
        </w:rPr>
        <w:t>te entre les prix à l’achat et les prix à la vente sur les marchés de ces titres et taxe</w:t>
      </w:r>
    </w:p>
    <w:p w14:paraId="3E338A16" w14:textId="77777777" w:rsidR="00F05298" w:rsidRDefault="00F05298" w:rsidP="001049B4">
      <w:pPr>
        <w:pStyle w:val="Notedebasdepage"/>
        <w:ind w:left="-1418"/>
        <w:rPr>
          <w:sz w:val="16"/>
          <w:szCs w:val="16"/>
          <w:lang w:val="fr-FR"/>
        </w:rPr>
      </w:pPr>
    </w:p>
    <w:p w14:paraId="5A4546DB" w14:textId="77777777" w:rsidR="00F05298" w:rsidRPr="009E5011" w:rsidRDefault="00F05298" w:rsidP="001049B4">
      <w:pPr>
        <w:autoSpaceDE w:val="0"/>
        <w:autoSpaceDN w:val="0"/>
        <w:adjustRightInd w:val="0"/>
        <w:ind w:left="-1418"/>
        <w:jc w:val="both"/>
        <w:rPr>
          <w:rFonts w:cs="Arial"/>
          <w:sz w:val="16"/>
          <w:szCs w:val="16"/>
        </w:rPr>
      </w:pPr>
      <w:r>
        <w:rPr>
          <w:rFonts w:cs="Arial"/>
          <w:sz w:val="16"/>
          <w:szCs w:val="16"/>
        </w:rPr>
        <w:t>*U</w:t>
      </w:r>
      <w:r w:rsidRPr="009E5011">
        <w:rPr>
          <w:rFonts w:cs="Arial"/>
          <w:sz w:val="16"/>
          <w:szCs w:val="16"/>
        </w:rPr>
        <w:t>n OPC nourricier est un OPC investi en quasi-totalité dans un autre OPC (dit « OPC maître ») et accessoirement en liquidité.</w:t>
      </w:r>
    </w:p>
    <w:p w14:paraId="2EBC29BC" w14:textId="77777777" w:rsidR="00F05298" w:rsidRPr="00403D64" w:rsidRDefault="00F05298" w:rsidP="00CD3411">
      <w:pPr>
        <w:pStyle w:val="Notedebasdepage"/>
        <w:rPr>
          <w:sz w:val="16"/>
          <w:szCs w:val="16"/>
          <w:lang w:val="fr-FR"/>
        </w:rPr>
      </w:pPr>
    </w:p>
  </w:footnote>
  <w:footnote w:id="4">
    <w:p w14:paraId="390EE8A1" w14:textId="77777777" w:rsidR="00F05298" w:rsidRPr="00281783" w:rsidRDefault="00F05298" w:rsidP="00F05298">
      <w:pPr>
        <w:ind w:left="-1701"/>
        <w:jc w:val="both"/>
        <w:rPr>
          <w:rFonts w:cs="Arial"/>
          <w:sz w:val="16"/>
        </w:rPr>
      </w:pPr>
      <w:r w:rsidRPr="00281783">
        <w:rPr>
          <w:rStyle w:val="Appelnotedebasdep"/>
          <w:sz w:val="16"/>
        </w:rPr>
        <w:footnoteRef/>
      </w:r>
      <w:r w:rsidRPr="00281783">
        <w:rPr>
          <w:sz w:val="16"/>
        </w:rPr>
        <w:t xml:space="preserve"> </w:t>
      </w:r>
      <w:r w:rsidRPr="00281783">
        <w:rPr>
          <w:rFonts w:cs="Arial"/>
          <w:sz w:val="16"/>
          <w:shd w:val="clear" w:color="auto" w:fill="FFFFFF"/>
        </w:rPr>
        <w:t xml:space="preserve">OPC géré par Amundi </w:t>
      </w:r>
      <w:proofErr w:type="spellStart"/>
      <w:r w:rsidRPr="00281783">
        <w:rPr>
          <w:rFonts w:cs="Arial"/>
          <w:sz w:val="16"/>
          <w:shd w:val="clear" w:color="auto" w:fill="FFFFFF"/>
        </w:rPr>
        <w:t>Asset</w:t>
      </w:r>
      <w:proofErr w:type="spellEnd"/>
      <w:r w:rsidRPr="00281783">
        <w:rPr>
          <w:rFonts w:cs="Arial"/>
          <w:sz w:val="16"/>
          <w:shd w:val="clear" w:color="auto" w:fill="FFFFFF"/>
        </w:rPr>
        <w:t xml:space="preserve"> Management, "Société par actions Simplifiée" SAS, ayant son siège social 91-93, boulevard Pasteur, 75015 PARIS, immatriculée sous le n° </w:t>
      </w:r>
      <w:proofErr w:type="spellStart"/>
      <w:r w:rsidRPr="00281783">
        <w:rPr>
          <w:rFonts w:cs="Arial"/>
          <w:sz w:val="16"/>
          <w:shd w:val="clear" w:color="auto" w:fill="FFFFFF"/>
        </w:rPr>
        <w:t>Siren</w:t>
      </w:r>
      <w:proofErr w:type="spellEnd"/>
      <w:r w:rsidRPr="00281783">
        <w:rPr>
          <w:rFonts w:cs="Arial"/>
          <w:sz w:val="16"/>
          <w:shd w:val="clear" w:color="auto" w:fill="FFFFFF"/>
        </w:rPr>
        <w:t xml:space="preserve"> 437 574 452 RCS Paris. Amundi </w:t>
      </w:r>
      <w:proofErr w:type="spellStart"/>
      <w:r w:rsidRPr="00281783">
        <w:rPr>
          <w:rFonts w:cs="Arial"/>
          <w:sz w:val="16"/>
          <w:shd w:val="clear" w:color="auto" w:fill="FFFFFF"/>
        </w:rPr>
        <w:t>Asset</w:t>
      </w:r>
      <w:proofErr w:type="spellEnd"/>
      <w:r w:rsidRPr="00281783">
        <w:rPr>
          <w:rFonts w:cs="Arial"/>
          <w:sz w:val="16"/>
          <w:shd w:val="clear" w:color="auto" w:fill="FFFFFF"/>
        </w:rPr>
        <w:t xml:space="preserve"> Management est agréée en tant que société de gestion de portefeuille par l'AMF sous le numéro GP 04000036.</w:t>
      </w:r>
    </w:p>
    <w:p w14:paraId="0BFF3658" w14:textId="77777777" w:rsidR="00F05298" w:rsidRPr="00F05298" w:rsidRDefault="00F05298" w:rsidP="00F05298">
      <w:pPr>
        <w:pStyle w:val="Notedebasdepage"/>
        <w:ind w:left="-1701"/>
        <w:jc w:val="both"/>
        <w:rPr>
          <w:sz w:val="16"/>
          <w:lang w:val="fr-FR"/>
        </w:rPr>
      </w:pPr>
    </w:p>
  </w:footnote>
  <w:footnote w:id="5">
    <w:p w14:paraId="575E4C65" w14:textId="134C0C87" w:rsidR="00F05298" w:rsidRPr="00F05298" w:rsidRDefault="00F05298" w:rsidP="00F05298">
      <w:pPr>
        <w:ind w:left="-1701"/>
        <w:jc w:val="both"/>
        <w:rPr>
          <w:rFonts w:cs="Arial"/>
          <w:sz w:val="14"/>
        </w:rPr>
      </w:pPr>
      <w:r w:rsidRPr="00F05298">
        <w:rPr>
          <w:rStyle w:val="Appelnotedebasdep"/>
          <w:sz w:val="16"/>
        </w:rPr>
        <w:footnoteRef/>
      </w:r>
      <w:r w:rsidRPr="00F05298">
        <w:rPr>
          <w:sz w:val="16"/>
        </w:rPr>
        <w:t xml:space="preserve"> </w:t>
      </w:r>
      <w:r w:rsidRPr="00F05298">
        <w:rPr>
          <w:rFonts w:cs="Arial"/>
          <w:sz w:val="16"/>
          <w:szCs w:val="27"/>
          <w:shd w:val="clear" w:color="auto" w:fill="FFFFFF"/>
        </w:rPr>
        <w:t>OPC géré par CPR ASSET MANAGEMENT, société anonyme au capital social de 53 445 705 euros, dont le siège social est sis 91-93, boulevard Pasteur, 75015 Paris, immatriculée sous le n° 399 392 141 RCS Paris. CPR ASSET MANAGEMENT</w:t>
      </w:r>
      <w:r>
        <w:rPr>
          <w:rFonts w:cs="Arial"/>
          <w:sz w:val="16"/>
          <w:szCs w:val="27"/>
          <w:shd w:val="clear" w:color="auto" w:fill="FFFFFF"/>
        </w:rPr>
        <w:t xml:space="preserve"> </w:t>
      </w:r>
      <w:r w:rsidRPr="00F05298">
        <w:rPr>
          <w:rFonts w:cs="Arial"/>
          <w:sz w:val="16"/>
          <w:szCs w:val="27"/>
          <w:shd w:val="clear" w:color="auto" w:fill="FFFFFF"/>
        </w:rPr>
        <w:t>est agréée en tant que société de gestion de portefeuille par l'AMF sous le numéro GP 01-056.</w:t>
      </w:r>
    </w:p>
    <w:p w14:paraId="57A59CE0" w14:textId="77777777" w:rsidR="00F05298" w:rsidRPr="00F05298" w:rsidRDefault="00F05298" w:rsidP="00F05298">
      <w:pPr>
        <w:pStyle w:val="Notedebasdepage"/>
        <w:ind w:left="-1701"/>
        <w:rPr>
          <w:sz w:val="16"/>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4E1F4" w14:textId="77777777" w:rsidR="00F05298" w:rsidRDefault="00F05298">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w:t>
    </w:r>
    <w:r>
      <w:rPr>
        <w:rStyle w:val="Numrodepage"/>
      </w:rPr>
      <w:fldChar w:fldCharType="end"/>
    </w:r>
  </w:p>
  <w:p w14:paraId="36ED2801" w14:textId="77777777" w:rsidR="00F05298" w:rsidRDefault="00F05298">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040AE" w14:textId="77777777" w:rsidR="00F05298" w:rsidRDefault="00F05298" w:rsidP="00D30A69">
    <w:pPr>
      <w:pStyle w:val="En-tte"/>
      <w:spacing w:line="260" w:lineRule="exact"/>
      <w:ind w:right="360"/>
    </w:pPr>
  </w:p>
  <w:p w14:paraId="151E4A6D" w14:textId="77777777" w:rsidR="00F05298" w:rsidRDefault="00F05298">
    <w:pPr>
      <w:pStyle w:val="En-tte"/>
      <w:spacing w:line="220" w:lineRule="exact"/>
    </w:pPr>
  </w:p>
  <w:p w14:paraId="4619EAC6" w14:textId="77777777" w:rsidR="00F05298" w:rsidRDefault="00F05298">
    <w:pPr>
      <w:pStyle w:val="En-tte"/>
      <w:spacing w:line="12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3E7DC" w14:textId="77777777" w:rsidR="00F05298" w:rsidRDefault="00F05298">
    <w:pPr>
      <w:pStyle w:val="En-tte"/>
      <w:spacing w:line="260" w:lineRule="exact"/>
    </w:pPr>
  </w:p>
  <w:p w14:paraId="6F32BCAF" w14:textId="77777777" w:rsidR="00F05298" w:rsidRDefault="00F05298">
    <w:pPr>
      <w:pStyle w:val="En-tte"/>
      <w:spacing w:line="260" w:lineRule="exact"/>
    </w:pPr>
    <w:r>
      <w:rPr>
        <w:noProof/>
        <w:lang w:eastAsia="zh-CN"/>
      </w:rPr>
      <w:drawing>
        <wp:anchor distT="0" distB="0" distL="114300" distR="114300" simplePos="0" relativeHeight="251658240" behindDoc="0" locked="0" layoutInCell="1" allowOverlap="1" wp14:anchorId="46F38F61" wp14:editId="08D04AB1">
          <wp:simplePos x="0" y="0"/>
          <wp:positionH relativeFrom="margin">
            <wp:posOffset>-1590675</wp:posOffset>
          </wp:positionH>
          <wp:positionV relativeFrom="margin">
            <wp:posOffset>-304800</wp:posOffset>
          </wp:positionV>
          <wp:extent cx="1799590" cy="945515"/>
          <wp:effectExtent l="0" t="0" r="0" b="698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undi_compact.jpg"/>
                  <pic:cNvPicPr/>
                </pic:nvPicPr>
                <pic:blipFill>
                  <a:blip r:embed="rId1">
                    <a:extLst>
                      <a:ext uri="{28A0092B-C50C-407E-A947-70E740481C1C}">
                        <a14:useLocalDpi xmlns:a14="http://schemas.microsoft.com/office/drawing/2010/main" val="0"/>
                      </a:ext>
                    </a:extLst>
                  </a:blip>
                  <a:stretch>
                    <a:fillRect/>
                  </a:stretch>
                </pic:blipFill>
                <pic:spPr>
                  <a:xfrm>
                    <a:off x="0" y="0"/>
                    <a:ext cx="1799590" cy="945515"/>
                  </a:xfrm>
                  <a:prstGeom prst="rect">
                    <a:avLst/>
                  </a:prstGeom>
                </pic:spPr>
              </pic:pic>
            </a:graphicData>
          </a:graphic>
          <wp14:sizeRelH relativeFrom="margin">
            <wp14:pctWidth>0</wp14:pctWidth>
          </wp14:sizeRelH>
          <wp14:sizeRelV relativeFrom="margin">
            <wp14:pctHeight>0</wp14:pctHeight>
          </wp14:sizeRelV>
        </wp:anchor>
      </w:drawing>
    </w:r>
  </w:p>
  <w:p w14:paraId="087D76A5" w14:textId="77777777" w:rsidR="00F05298" w:rsidRDefault="00F05298">
    <w:pPr>
      <w:pStyle w:val="En-tte"/>
      <w:spacing w:line="26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187250"/>
    <w:multiLevelType w:val="hybridMultilevel"/>
    <w:tmpl w:val="78C6D99C"/>
    <w:lvl w:ilvl="0" w:tplc="674A1F70">
      <w:numFmt w:val="bullet"/>
      <w:lvlText w:val="-"/>
      <w:lvlJc w:val="left"/>
      <w:pPr>
        <w:ind w:left="720" w:hanging="360"/>
      </w:pPr>
      <w:rPr>
        <w:rFonts w:ascii="Calibri" w:eastAsia="Time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411"/>
    <w:rsid w:val="00024D9F"/>
    <w:rsid w:val="0009142B"/>
    <w:rsid w:val="000B2EC6"/>
    <w:rsid w:val="001049B4"/>
    <w:rsid w:val="00120641"/>
    <w:rsid w:val="001373BA"/>
    <w:rsid w:val="00240B53"/>
    <w:rsid w:val="00281783"/>
    <w:rsid w:val="0030568B"/>
    <w:rsid w:val="00372DC3"/>
    <w:rsid w:val="003C04F7"/>
    <w:rsid w:val="00411484"/>
    <w:rsid w:val="004D75E2"/>
    <w:rsid w:val="005066CD"/>
    <w:rsid w:val="005545ED"/>
    <w:rsid w:val="005843B6"/>
    <w:rsid w:val="00597037"/>
    <w:rsid w:val="0068618E"/>
    <w:rsid w:val="00720214"/>
    <w:rsid w:val="0072535F"/>
    <w:rsid w:val="00732B7E"/>
    <w:rsid w:val="0084147A"/>
    <w:rsid w:val="0084267E"/>
    <w:rsid w:val="00873BC3"/>
    <w:rsid w:val="00897857"/>
    <w:rsid w:val="008C5DC0"/>
    <w:rsid w:val="008D4BB2"/>
    <w:rsid w:val="008D7555"/>
    <w:rsid w:val="008F4FB8"/>
    <w:rsid w:val="00951EBA"/>
    <w:rsid w:val="009700B4"/>
    <w:rsid w:val="00A248B1"/>
    <w:rsid w:val="00A264D4"/>
    <w:rsid w:val="00AE66B0"/>
    <w:rsid w:val="00C0054B"/>
    <w:rsid w:val="00C31076"/>
    <w:rsid w:val="00C55BCA"/>
    <w:rsid w:val="00CA5165"/>
    <w:rsid w:val="00CB2BDC"/>
    <w:rsid w:val="00CD3411"/>
    <w:rsid w:val="00D30A69"/>
    <w:rsid w:val="00D53C48"/>
    <w:rsid w:val="00D74DD4"/>
    <w:rsid w:val="00D9208A"/>
    <w:rsid w:val="00DB76DB"/>
    <w:rsid w:val="00DD6018"/>
    <w:rsid w:val="00F05298"/>
    <w:rsid w:val="00F213B8"/>
    <w:rsid w:val="00F26920"/>
    <w:rsid w:val="00FA7B9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0E7722A"/>
  <w15:chartTrackingRefBased/>
  <w15:docId w15:val="{A587C41F-34AB-491C-AB31-C4BFEBEDB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411"/>
    <w:pPr>
      <w:spacing w:after="0" w:line="260" w:lineRule="atLeast"/>
    </w:pPr>
    <w:rPr>
      <w:rFonts w:ascii="Arial" w:eastAsia="Times" w:hAnsi="Arial"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CD3411"/>
    <w:pPr>
      <w:tabs>
        <w:tab w:val="center" w:pos="4536"/>
        <w:tab w:val="right" w:pos="9072"/>
      </w:tabs>
    </w:pPr>
  </w:style>
  <w:style w:type="character" w:customStyle="1" w:styleId="En-tteCar">
    <w:name w:val="En-tête Car"/>
    <w:basedOn w:val="Policepardfaut"/>
    <w:link w:val="En-tte"/>
    <w:rsid w:val="00CD3411"/>
    <w:rPr>
      <w:rFonts w:ascii="Arial" w:eastAsia="Times" w:hAnsi="Arial" w:cs="Times New Roman"/>
      <w:sz w:val="20"/>
      <w:szCs w:val="20"/>
      <w:lang w:eastAsia="fr-FR"/>
    </w:rPr>
  </w:style>
  <w:style w:type="paragraph" w:styleId="Pieddepage">
    <w:name w:val="footer"/>
    <w:basedOn w:val="Normal"/>
    <w:link w:val="PieddepageCar"/>
    <w:rsid w:val="00CD3411"/>
    <w:pPr>
      <w:tabs>
        <w:tab w:val="center" w:pos="4536"/>
        <w:tab w:val="right" w:pos="9072"/>
      </w:tabs>
    </w:pPr>
  </w:style>
  <w:style w:type="character" w:customStyle="1" w:styleId="PieddepageCar">
    <w:name w:val="Pied de page Car"/>
    <w:basedOn w:val="Policepardfaut"/>
    <w:link w:val="Pieddepage"/>
    <w:rsid w:val="00CD3411"/>
    <w:rPr>
      <w:rFonts w:ascii="Arial" w:eastAsia="Times" w:hAnsi="Arial" w:cs="Times New Roman"/>
      <w:sz w:val="20"/>
      <w:szCs w:val="20"/>
      <w:lang w:eastAsia="fr-FR"/>
    </w:rPr>
  </w:style>
  <w:style w:type="paragraph" w:customStyle="1" w:styleId="Filet">
    <w:name w:val="Filet"/>
    <w:basedOn w:val="Normal"/>
    <w:rsid w:val="00CD3411"/>
    <w:pPr>
      <w:pBdr>
        <w:top w:val="single" w:sz="4" w:space="1" w:color="auto"/>
      </w:pBdr>
      <w:spacing w:line="160" w:lineRule="exact"/>
    </w:pPr>
  </w:style>
  <w:style w:type="character" w:styleId="Numrodepage">
    <w:name w:val="page number"/>
    <w:basedOn w:val="Policepardfaut"/>
    <w:rsid w:val="00CD3411"/>
  </w:style>
  <w:style w:type="character" w:styleId="Lienhypertexte">
    <w:name w:val="Hyperlink"/>
    <w:basedOn w:val="Policepardfaut"/>
    <w:unhideWhenUsed/>
    <w:rsid w:val="00CD3411"/>
    <w:rPr>
      <w:color w:val="0563C1" w:themeColor="hyperlink"/>
      <w:u w:val="single"/>
    </w:rPr>
  </w:style>
  <w:style w:type="paragraph" w:styleId="NormalWeb">
    <w:name w:val="Normal (Web)"/>
    <w:basedOn w:val="Normal"/>
    <w:uiPriority w:val="99"/>
    <w:unhideWhenUsed/>
    <w:rsid w:val="00CD3411"/>
    <w:pPr>
      <w:spacing w:before="100" w:beforeAutospacing="1" w:after="100" w:afterAutospacing="1" w:line="240" w:lineRule="auto"/>
    </w:pPr>
    <w:rPr>
      <w:rFonts w:ascii="Times New Roman" w:eastAsia="Times New Roman" w:hAnsi="Times New Roman"/>
      <w:sz w:val="24"/>
      <w:szCs w:val="24"/>
      <w:lang w:eastAsia="zh-CN"/>
    </w:rPr>
  </w:style>
  <w:style w:type="paragraph" w:styleId="Notedebasdepage">
    <w:name w:val="footnote text"/>
    <w:basedOn w:val="Normal"/>
    <w:link w:val="NotedebasdepageCar"/>
    <w:uiPriority w:val="99"/>
    <w:semiHidden/>
    <w:rsid w:val="00CD3411"/>
    <w:pPr>
      <w:spacing w:line="240" w:lineRule="auto"/>
    </w:pPr>
    <w:rPr>
      <w:rFonts w:ascii="Times New Roman" w:eastAsia="Times New Roman" w:hAnsi="Times New Roman"/>
      <w:lang w:val="en-GB" w:eastAsia="en-US"/>
    </w:rPr>
  </w:style>
  <w:style w:type="character" w:customStyle="1" w:styleId="NotedebasdepageCar">
    <w:name w:val="Note de bas de page Car"/>
    <w:basedOn w:val="Policepardfaut"/>
    <w:link w:val="Notedebasdepage"/>
    <w:uiPriority w:val="99"/>
    <w:semiHidden/>
    <w:rsid w:val="00CD3411"/>
    <w:rPr>
      <w:rFonts w:ascii="Times New Roman" w:eastAsia="Times New Roman" w:hAnsi="Times New Roman" w:cs="Times New Roman"/>
      <w:sz w:val="20"/>
      <w:szCs w:val="20"/>
      <w:lang w:val="en-GB" w:eastAsia="en-US"/>
    </w:rPr>
  </w:style>
  <w:style w:type="character" w:styleId="Appelnotedebasdep">
    <w:name w:val="footnote reference"/>
    <w:uiPriority w:val="99"/>
    <w:semiHidden/>
    <w:rsid w:val="00CD3411"/>
    <w:rPr>
      <w:vertAlign w:val="superscript"/>
    </w:rPr>
  </w:style>
  <w:style w:type="paragraph" w:styleId="Textedebulles">
    <w:name w:val="Balloon Text"/>
    <w:basedOn w:val="Normal"/>
    <w:link w:val="TextedebullesCar"/>
    <w:uiPriority w:val="99"/>
    <w:semiHidden/>
    <w:unhideWhenUsed/>
    <w:rsid w:val="00F213B8"/>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13B8"/>
    <w:rPr>
      <w:rFonts w:ascii="Segoe UI" w:eastAsia="Times" w:hAnsi="Segoe UI" w:cs="Segoe UI"/>
      <w:sz w:val="18"/>
      <w:szCs w:val="18"/>
      <w:lang w:eastAsia="fr-FR"/>
    </w:rPr>
  </w:style>
  <w:style w:type="paragraph" w:styleId="Paragraphedeliste">
    <w:name w:val="List Paragraph"/>
    <w:basedOn w:val="Normal"/>
    <w:uiPriority w:val="34"/>
    <w:qFormat/>
    <w:rsid w:val="0068618E"/>
    <w:pPr>
      <w:ind w:left="720"/>
      <w:contextualSpacing/>
    </w:pPr>
  </w:style>
  <w:style w:type="table" w:styleId="Grilledutableau">
    <w:name w:val="Table Grid"/>
    <w:basedOn w:val="TableauNormal"/>
    <w:uiPriority w:val="39"/>
    <w:rsid w:val="00686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5843B6"/>
    <w:pPr>
      <w:spacing w:after="0" w:line="240" w:lineRule="auto"/>
    </w:pPr>
    <w:rPr>
      <w:rFonts w:ascii="Arial" w:eastAsia="Times" w:hAnsi="Arial" w:cs="Times New Roman"/>
      <w:sz w:val="20"/>
      <w:szCs w:val="20"/>
      <w:lang w:eastAsia="fr-FR"/>
    </w:rPr>
  </w:style>
  <w:style w:type="character" w:styleId="Marquedecommentaire">
    <w:name w:val="annotation reference"/>
    <w:basedOn w:val="Policepardfaut"/>
    <w:uiPriority w:val="99"/>
    <w:semiHidden/>
    <w:unhideWhenUsed/>
    <w:rsid w:val="0030568B"/>
    <w:rPr>
      <w:sz w:val="16"/>
      <w:szCs w:val="16"/>
    </w:rPr>
  </w:style>
  <w:style w:type="paragraph" w:styleId="Commentaire">
    <w:name w:val="annotation text"/>
    <w:basedOn w:val="Normal"/>
    <w:link w:val="CommentaireCar"/>
    <w:uiPriority w:val="99"/>
    <w:semiHidden/>
    <w:unhideWhenUsed/>
    <w:rsid w:val="0030568B"/>
    <w:pPr>
      <w:spacing w:line="240" w:lineRule="auto"/>
    </w:pPr>
  </w:style>
  <w:style w:type="character" w:customStyle="1" w:styleId="CommentaireCar">
    <w:name w:val="Commentaire Car"/>
    <w:basedOn w:val="Policepardfaut"/>
    <w:link w:val="Commentaire"/>
    <w:uiPriority w:val="99"/>
    <w:semiHidden/>
    <w:rsid w:val="0030568B"/>
    <w:rPr>
      <w:rFonts w:ascii="Arial" w:eastAsia="Times"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30568B"/>
    <w:rPr>
      <w:b/>
      <w:bCs/>
    </w:rPr>
  </w:style>
  <w:style w:type="character" w:customStyle="1" w:styleId="ObjetducommentaireCar">
    <w:name w:val="Objet du commentaire Car"/>
    <w:basedOn w:val="CommentaireCar"/>
    <w:link w:val="Objetducommentaire"/>
    <w:uiPriority w:val="99"/>
    <w:semiHidden/>
    <w:rsid w:val="0030568B"/>
    <w:rPr>
      <w:rFonts w:ascii="Arial" w:eastAsia="Times" w:hAnsi="Arial"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676">
      <w:bodyDiv w:val="1"/>
      <w:marLeft w:val="0"/>
      <w:marRight w:val="0"/>
      <w:marTop w:val="0"/>
      <w:marBottom w:val="0"/>
      <w:divBdr>
        <w:top w:val="none" w:sz="0" w:space="0" w:color="auto"/>
        <w:left w:val="none" w:sz="0" w:space="0" w:color="auto"/>
        <w:bottom w:val="none" w:sz="0" w:space="0" w:color="auto"/>
        <w:right w:val="none" w:sz="0" w:space="0" w:color="auto"/>
      </w:divBdr>
    </w:div>
    <w:div w:id="118572675">
      <w:bodyDiv w:val="1"/>
      <w:marLeft w:val="0"/>
      <w:marRight w:val="0"/>
      <w:marTop w:val="0"/>
      <w:marBottom w:val="0"/>
      <w:divBdr>
        <w:top w:val="none" w:sz="0" w:space="0" w:color="auto"/>
        <w:left w:val="none" w:sz="0" w:space="0" w:color="auto"/>
        <w:bottom w:val="none" w:sz="0" w:space="0" w:color="auto"/>
        <w:right w:val="none" w:sz="0" w:space="0" w:color="auto"/>
      </w:divBdr>
    </w:div>
    <w:div w:id="144976363">
      <w:bodyDiv w:val="1"/>
      <w:marLeft w:val="0"/>
      <w:marRight w:val="0"/>
      <w:marTop w:val="0"/>
      <w:marBottom w:val="0"/>
      <w:divBdr>
        <w:top w:val="none" w:sz="0" w:space="0" w:color="auto"/>
        <w:left w:val="none" w:sz="0" w:space="0" w:color="auto"/>
        <w:bottom w:val="none" w:sz="0" w:space="0" w:color="auto"/>
        <w:right w:val="none" w:sz="0" w:space="0" w:color="auto"/>
      </w:divBdr>
    </w:div>
    <w:div w:id="214662521">
      <w:bodyDiv w:val="1"/>
      <w:marLeft w:val="0"/>
      <w:marRight w:val="0"/>
      <w:marTop w:val="0"/>
      <w:marBottom w:val="0"/>
      <w:divBdr>
        <w:top w:val="none" w:sz="0" w:space="0" w:color="auto"/>
        <w:left w:val="none" w:sz="0" w:space="0" w:color="auto"/>
        <w:bottom w:val="none" w:sz="0" w:space="0" w:color="auto"/>
        <w:right w:val="none" w:sz="0" w:space="0" w:color="auto"/>
      </w:divBdr>
    </w:div>
    <w:div w:id="369260147">
      <w:bodyDiv w:val="1"/>
      <w:marLeft w:val="0"/>
      <w:marRight w:val="0"/>
      <w:marTop w:val="0"/>
      <w:marBottom w:val="0"/>
      <w:divBdr>
        <w:top w:val="none" w:sz="0" w:space="0" w:color="auto"/>
        <w:left w:val="none" w:sz="0" w:space="0" w:color="auto"/>
        <w:bottom w:val="none" w:sz="0" w:space="0" w:color="auto"/>
        <w:right w:val="none" w:sz="0" w:space="0" w:color="auto"/>
      </w:divBdr>
    </w:div>
    <w:div w:id="383410656">
      <w:bodyDiv w:val="1"/>
      <w:marLeft w:val="0"/>
      <w:marRight w:val="0"/>
      <w:marTop w:val="0"/>
      <w:marBottom w:val="0"/>
      <w:divBdr>
        <w:top w:val="none" w:sz="0" w:space="0" w:color="auto"/>
        <w:left w:val="none" w:sz="0" w:space="0" w:color="auto"/>
        <w:bottom w:val="none" w:sz="0" w:space="0" w:color="auto"/>
        <w:right w:val="none" w:sz="0" w:space="0" w:color="auto"/>
      </w:divBdr>
    </w:div>
    <w:div w:id="439254097">
      <w:bodyDiv w:val="1"/>
      <w:marLeft w:val="0"/>
      <w:marRight w:val="0"/>
      <w:marTop w:val="0"/>
      <w:marBottom w:val="0"/>
      <w:divBdr>
        <w:top w:val="none" w:sz="0" w:space="0" w:color="auto"/>
        <w:left w:val="none" w:sz="0" w:space="0" w:color="auto"/>
        <w:bottom w:val="none" w:sz="0" w:space="0" w:color="auto"/>
        <w:right w:val="none" w:sz="0" w:space="0" w:color="auto"/>
      </w:divBdr>
    </w:div>
    <w:div w:id="543375153">
      <w:bodyDiv w:val="1"/>
      <w:marLeft w:val="0"/>
      <w:marRight w:val="0"/>
      <w:marTop w:val="0"/>
      <w:marBottom w:val="0"/>
      <w:divBdr>
        <w:top w:val="none" w:sz="0" w:space="0" w:color="auto"/>
        <w:left w:val="none" w:sz="0" w:space="0" w:color="auto"/>
        <w:bottom w:val="none" w:sz="0" w:space="0" w:color="auto"/>
        <w:right w:val="none" w:sz="0" w:space="0" w:color="auto"/>
      </w:divBdr>
    </w:div>
    <w:div w:id="575433662">
      <w:bodyDiv w:val="1"/>
      <w:marLeft w:val="0"/>
      <w:marRight w:val="0"/>
      <w:marTop w:val="0"/>
      <w:marBottom w:val="0"/>
      <w:divBdr>
        <w:top w:val="none" w:sz="0" w:space="0" w:color="auto"/>
        <w:left w:val="none" w:sz="0" w:space="0" w:color="auto"/>
        <w:bottom w:val="none" w:sz="0" w:space="0" w:color="auto"/>
        <w:right w:val="none" w:sz="0" w:space="0" w:color="auto"/>
      </w:divBdr>
    </w:div>
    <w:div w:id="807362596">
      <w:bodyDiv w:val="1"/>
      <w:marLeft w:val="0"/>
      <w:marRight w:val="0"/>
      <w:marTop w:val="0"/>
      <w:marBottom w:val="0"/>
      <w:divBdr>
        <w:top w:val="none" w:sz="0" w:space="0" w:color="auto"/>
        <w:left w:val="none" w:sz="0" w:space="0" w:color="auto"/>
        <w:bottom w:val="none" w:sz="0" w:space="0" w:color="auto"/>
        <w:right w:val="none" w:sz="0" w:space="0" w:color="auto"/>
      </w:divBdr>
    </w:div>
    <w:div w:id="898175025">
      <w:bodyDiv w:val="1"/>
      <w:marLeft w:val="0"/>
      <w:marRight w:val="0"/>
      <w:marTop w:val="0"/>
      <w:marBottom w:val="0"/>
      <w:divBdr>
        <w:top w:val="none" w:sz="0" w:space="0" w:color="auto"/>
        <w:left w:val="none" w:sz="0" w:space="0" w:color="auto"/>
        <w:bottom w:val="none" w:sz="0" w:space="0" w:color="auto"/>
        <w:right w:val="none" w:sz="0" w:space="0" w:color="auto"/>
      </w:divBdr>
    </w:div>
    <w:div w:id="940455356">
      <w:bodyDiv w:val="1"/>
      <w:marLeft w:val="0"/>
      <w:marRight w:val="0"/>
      <w:marTop w:val="0"/>
      <w:marBottom w:val="0"/>
      <w:divBdr>
        <w:top w:val="none" w:sz="0" w:space="0" w:color="auto"/>
        <w:left w:val="none" w:sz="0" w:space="0" w:color="auto"/>
        <w:bottom w:val="none" w:sz="0" w:space="0" w:color="auto"/>
        <w:right w:val="none" w:sz="0" w:space="0" w:color="auto"/>
      </w:divBdr>
    </w:div>
    <w:div w:id="1000741590">
      <w:bodyDiv w:val="1"/>
      <w:marLeft w:val="0"/>
      <w:marRight w:val="0"/>
      <w:marTop w:val="0"/>
      <w:marBottom w:val="0"/>
      <w:divBdr>
        <w:top w:val="none" w:sz="0" w:space="0" w:color="auto"/>
        <w:left w:val="none" w:sz="0" w:space="0" w:color="auto"/>
        <w:bottom w:val="none" w:sz="0" w:space="0" w:color="auto"/>
        <w:right w:val="none" w:sz="0" w:space="0" w:color="auto"/>
      </w:divBdr>
    </w:div>
    <w:div w:id="1060010849">
      <w:bodyDiv w:val="1"/>
      <w:marLeft w:val="0"/>
      <w:marRight w:val="0"/>
      <w:marTop w:val="0"/>
      <w:marBottom w:val="0"/>
      <w:divBdr>
        <w:top w:val="none" w:sz="0" w:space="0" w:color="auto"/>
        <w:left w:val="none" w:sz="0" w:space="0" w:color="auto"/>
        <w:bottom w:val="none" w:sz="0" w:space="0" w:color="auto"/>
        <w:right w:val="none" w:sz="0" w:space="0" w:color="auto"/>
      </w:divBdr>
    </w:div>
    <w:div w:id="1078403774">
      <w:bodyDiv w:val="1"/>
      <w:marLeft w:val="0"/>
      <w:marRight w:val="0"/>
      <w:marTop w:val="0"/>
      <w:marBottom w:val="0"/>
      <w:divBdr>
        <w:top w:val="none" w:sz="0" w:space="0" w:color="auto"/>
        <w:left w:val="none" w:sz="0" w:space="0" w:color="auto"/>
        <w:bottom w:val="none" w:sz="0" w:space="0" w:color="auto"/>
        <w:right w:val="none" w:sz="0" w:space="0" w:color="auto"/>
      </w:divBdr>
    </w:div>
    <w:div w:id="1119639875">
      <w:bodyDiv w:val="1"/>
      <w:marLeft w:val="0"/>
      <w:marRight w:val="0"/>
      <w:marTop w:val="0"/>
      <w:marBottom w:val="0"/>
      <w:divBdr>
        <w:top w:val="none" w:sz="0" w:space="0" w:color="auto"/>
        <w:left w:val="none" w:sz="0" w:space="0" w:color="auto"/>
        <w:bottom w:val="none" w:sz="0" w:space="0" w:color="auto"/>
        <w:right w:val="none" w:sz="0" w:space="0" w:color="auto"/>
      </w:divBdr>
    </w:div>
    <w:div w:id="1190801678">
      <w:bodyDiv w:val="1"/>
      <w:marLeft w:val="0"/>
      <w:marRight w:val="0"/>
      <w:marTop w:val="0"/>
      <w:marBottom w:val="0"/>
      <w:divBdr>
        <w:top w:val="none" w:sz="0" w:space="0" w:color="auto"/>
        <w:left w:val="none" w:sz="0" w:space="0" w:color="auto"/>
        <w:bottom w:val="none" w:sz="0" w:space="0" w:color="auto"/>
        <w:right w:val="none" w:sz="0" w:space="0" w:color="auto"/>
      </w:divBdr>
    </w:div>
    <w:div w:id="1192954068">
      <w:bodyDiv w:val="1"/>
      <w:marLeft w:val="0"/>
      <w:marRight w:val="0"/>
      <w:marTop w:val="0"/>
      <w:marBottom w:val="0"/>
      <w:divBdr>
        <w:top w:val="none" w:sz="0" w:space="0" w:color="auto"/>
        <w:left w:val="none" w:sz="0" w:space="0" w:color="auto"/>
        <w:bottom w:val="none" w:sz="0" w:space="0" w:color="auto"/>
        <w:right w:val="none" w:sz="0" w:space="0" w:color="auto"/>
      </w:divBdr>
    </w:div>
    <w:div w:id="1195730652">
      <w:bodyDiv w:val="1"/>
      <w:marLeft w:val="0"/>
      <w:marRight w:val="0"/>
      <w:marTop w:val="0"/>
      <w:marBottom w:val="0"/>
      <w:divBdr>
        <w:top w:val="none" w:sz="0" w:space="0" w:color="auto"/>
        <w:left w:val="none" w:sz="0" w:space="0" w:color="auto"/>
        <w:bottom w:val="none" w:sz="0" w:space="0" w:color="auto"/>
        <w:right w:val="none" w:sz="0" w:space="0" w:color="auto"/>
      </w:divBdr>
    </w:div>
    <w:div w:id="1199469267">
      <w:bodyDiv w:val="1"/>
      <w:marLeft w:val="0"/>
      <w:marRight w:val="0"/>
      <w:marTop w:val="0"/>
      <w:marBottom w:val="0"/>
      <w:divBdr>
        <w:top w:val="none" w:sz="0" w:space="0" w:color="auto"/>
        <w:left w:val="none" w:sz="0" w:space="0" w:color="auto"/>
        <w:bottom w:val="none" w:sz="0" w:space="0" w:color="auto"/>
        <w:right w:val="none" w:sz="0" w:space="0" w:color="auto"/>
      </w:divBdr>
    </w:div>
    <w:div w:id="1208028457">
      <w:bodyDiv w:val="1"/>
      <w:marLeft w:val="0"/>
      <w:marRight w:val="0"/>
      <w:marTop w:val="0"/>
      <w:marBottom w:val="0"/>
      <w:divBdr>
        <w:top w:val="none" w:sz="0" w:space="0" w:color="auto"/>
        <w:left w:val="none" w:sz="0" w:space="0" w:color="auto"/>
        <w:bottom w:val="none" w:sz="0" w:space="0" w:color="auto"/>
        <w:right w:val="none" w:sz="0" w:space="0" w:color="auto"/>
      </w:divBdr>
    </w:div>
    <w:div w:id="1280334668">
      <w:bodyDiv w:val="1"/>
      <w:marLeft w:val="0"/>
      <w:marRight w:val="0"/>
      <w:marTop w:val="0"/>
      <w:marBottom w:val="0"/>
      <w:divBdr>
        <w:top w:val="none" w:sz="0" w:space="0" w:color="auto"/>
        <w:left w:val="none" w:sz="0" w:space="0" w:color="auto"/>
        <w:bottom w:val="none" w:sz="0" w:space="0" w:color="auto"/>
        <w:right w:val="none" w:sz="0" w:space="0" w:color="auto"/>
      </w:divBdr>
    </w:div>
    <w:div w:id="1305045104">
      <w:bodyDiv w:val="1"/>
      <w:marLeft w:val="0"/>
      <w:marRight w:val="0"/>
      <w:marTop w:val="0"/>
      <w:marBottom w:val="0"/>
      <w:divBdr>
        <w:top w:val="none" w:sz="0" w:space="0" w:color="auto"/>
        <w:left w:val="none" w:sz="0" w:space="0" w:color="auto"/>
        <w:bottom w:val="none" w:sz="0" w:space="0" w:color="auto"/>
        <w:right w:val="none" w:sz="0" w:space="0" w:color="auto"/>
      </w:divBdr>
    </w:div>
    <w:div w:id="1400057132">
      <w:bodyDiv w:val="1"/>
      <w:marLeft w:val="0"/>
      <w:marRight w:val="0"/>
      <w:marTop w:val="0"/>
      <w:marBottom w:val="0"/>
      <w:divBdr>
        <w:top w:val="none" w:sz="0" w:space="0" w:color="auto"/>
        <w:left w:val="none" w:sz="0" w:space="0" w:color="auto"/>
        <w:bottom w:val="none" w:sz="0" w:space="0" w:color="auto"/>
        <w:right w:val="none" w:sz="0" w:space="0" w:color="auto"/>
      </w:divBdr>
    </w:div>
    <w:div w:id="1552034433">
      <w:bodyDiv w:val="1"/>
      <w:marLeft w:val="0"/>
      <w:marRight w:val="0"/>
      <w:marTop w:val="0"/>
      <w:marBottom w:val="0"/>
      <w:divBdr>
        <w:top w:val="none" w:sz="0" w:space="0" w:color="auto"/>
        <w:left w:val="none" w:sz="0" w:space="0" w:color="auto"/>
        <w:bottom w:val="none" w:sz="0" w:space="0" w:color="auto"/>
        <w:right w:val="none" w:sz="0" w:space="0" w:color="auto"/>
      </w:divBdr>
    </w:div>
    <w:div w:id="1560286739">
      <w:bodyDiv w:val="1"/>
      <w:marLeft w:val="0"/>
      <w:marRight w:val="0"/>
      <w:marTop w:val="0"/>
      <w:marBottom w:val="0"/>
      <w:divBdr>
        <w:top w:val="none" w:sz="0" w:space="0" w:color="auto"/>
        <w:left w:val="none" w:sz="0" w:space="0" w:color="auto"/>
        <w:bottom w:val="none" w:sz="0" w:space="0" w:color="auto"/>
        <w:right w:val="none" w:sz="0" w:space="0" w:color="auto"/>
      </w:divBdr>
    </w:div>
    <w:div w:id="1603033304">
      <w:bodyDiv w:val="1"/>
      <w:marLeft w:val="0"/>
      <w:marRight w:val="0"/>
      <w:marTop w:val="0"/>
      <w:marBottom w:val="0"/>
      <w:divBdr>
        <w:top w:val="none" w:sz="0" w:space="0" w:color="auto"/>
        <w:left w:val="none" w:sz="0" w:space="0" w:color="auto"/>
        <w:bottom w:val="none" w:sz="0" w:space="0" w:color="auto"/>
        <w:right w:val="none" w:sz="0" w:space="0" w:color="auto"/>
      </w:divBdr>
    </w:div>
    <w:div w:id="1689285884">
      <w:bodyDiv w:val="1"/>
      <w:marLeft w:val="0"/>
      <w:marRight w:val="0"/>
      <w:marTop w:val="0"/>
      <w:marBottom w:val="0"/>
      <w:divBdr>
        <w:top w:val="none" w:sz="0" w:space="0" w:color="auto"/>
        <w:left w:val="none" w:sz="0" w:space="0" w:color="auto"/>
        <w:bottom w:val="none" w:sz="0" w:space="0" w:color="auto"/>
        <w:right w:val="none" w:sz="0" w:space="0" w:color="auto"/>
      </w:divBdr>
    </w:div>
    <w:div w:id="1714501409">
      <w:bodyDiv w:val="1"/>
      <w:marLeft w:val="0"/>
      <w:marRight w:val="0"/>
      <w:marTop w:val="0"/>
      <w:marBottom w:val="0"/>
      <w:divBdr>
        <w:top w:val="none" w:sz="0" w:space="0" w:color="auto"/>
        <w:left w:val="none" w:sz="0" w:space="0" w:color="auto"/>
        <w:bottom w:val="none" w:sz="0" w:space="0" w:color="auto"/>
        <w:right w:val="none" w:sz="0" w:space="0" w:color="auto"/>
      </w:divBdr>
    </w:div>
    <w:div w:id="1739749401">
      <w:bodyDiv w:val="1"/>
      <w:marLeft w:val="0"/>
      <w:marRight w:val="0"/>
      <w:marTop w:val="0"/>
      <w:marBottom w:val="0"/>
      <w:divBdr>
        <w:top w:val="none" w:sz="0" w:space="0" w:color="auto"/>
        <w:left w:val="none" w:sz="0" w:space="0" w:color="auto"/>
        <w:bottom w:val="none" w:sz="0" w:space="0" w:color="auto"/>
        <w:right w:val="none" w:sz="0" w:space="0" w:color="auto"/>
      </w:divBdr>
    </w:div>
    <w:div w:id="1780485737">
      <w:bodyDiv w:val="1"/>
      <w:marLeft w:val="0"/>
      <w:marRight w:val="0"/>
      <w:marTop w:val="0"/>
      <w:marBottom w:val="0"/>
      <w:divBdr>
        <w:top w:val="none" w:sz="0" w:space="0" w:color="auto"/>
        <w:left w:val="none" w:sz="0" w:space="0" w:color="auto"/>
        <w:bottom w:val="none" w:sz="0" w:space="0" w:color="auto"/>
        <w:right w:val="none" w:sz="0" w:space="0" w:color="auto"/>
      </w:divBdr>
    </w:div>
    <w:div w:id="1848790264">
      <w:bodyDiv w:val="1"/>
      <w:marLeft w:val="0"/>
      <w:marRight w:val="0"/>
      <w:marTop w:val="0"/>
      <w:marBottom w:val="0"/>
      <w:divBdr>
        <w:top w:val="none" w:sz="0" w:space="0" w:color="auto"/>
        <w:left w:val="none" w:sz="0" w:space="0" w:color="auto"/>
        <w:bottom w:val="none" w:sz="0" w:space="0" w:color="auto"/>
        <w:right w:val="none" w:sz="0" w:space="0" w:color="auto"/>
      </w:divBdr>
    </w:div>
    <w:div w:id="1959410786">
      <w:bodyDiv w:val="1"/>
      <w:marLeft w:val="0"/>
      <w:marRight w:val="0"/>
      <w:marTop w:val="0"/>
      <w:marBottom w:val="0"/>
      <w:divBdr>
        <w:top w:val="none" w:sz="0" w:space="0" w:color="auto"/>
        <w:left w:val="none" w:sz="0" w:space="0" w:color="auto"/>
        <w:bottom w:val="none" w:sz="0" w:space="0" w:color="auto"/>
        <w:right w:val="none" w:sz="0" w:space="0" w:color="auto"/>
      </w:divBdr>
    </w:div>
    <w:div w:id="2027319054">
      <w:bodyDiv w:val="1"/>
      <w:marLeft w:val="0"/>
      <w:marRight w:val="0"/>
      <w:marTop w:val="0"/>
      <w:marBottom w:val="0"/>
      <w:divBdr>
        <w:top w:val="none" w:sz="0" w:space="0" w:color="auto"/>
        <w:left w:val="none" w:sz="0" w:space="0" w:color="auto"/>
        <w:bottom w:val="none" w:sz="0" w:space="0" w:color="auto"/>
        <w:right w:val="none" w:sz="0" w:space="0" w:color="auto"/>
      </w:divBdr>
    </w:div>
    <w:div w:id="205396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cietegeneralegestion.fr"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4B2E9DB5E9EA4C9B39E06249D1E336" ma:contentTypeVersion="11" ma:contentTypeDescription="Create a new document." ma:contentTypeScope="" ma:versionID="a13ea498e4f3c88890ac6e93634d8745">
  <xsd:schema xmlns:xsd="http://www.w3.org/2001/XMLSchema" xmlns:xs="http://www.w3.org/2001/XMLSchema" xmlns:p="http://schemas.microsoft.com/office/2006/metadata/properties" xmlns:ns2="1ccef3e1-1355-42a2-b1bb-d7b4b24107c0" xmlns:ns3="caeefb2d-6c87-4e51-aae7-ad068ed4c70c" targetNamespace="http://schemas.microsoft.com/office/2006/metadata/properties" ma:root="true" ma:fieldsID="455798b5f46530128912e590b49ecf9d" ns2:_="" ns3:_="">
    <xsd:import namespace="1ccef3e1-1355-42a2-b1bb-d7b4b24107c0"/>
    <xsd:import namespace="caeefb2d-6c87-4e51-aae7-ad068ed4c70c"/>
    <xsd:element name="properties">
      <xsd:complexType>
        <xsd:sequence>
          <xsd:element name="documentManagement">
            <xsd:complexType>
              <xsd:all>
                <xsd:element ref="ns2:Responsable_x0020_Produit" minOccurs="0"/>
                <xsd:element ref="ns2:Juriste" minOccurs="0"/>
                <xsd:element ref="ns2:Middle" minOccurs="0"/>
                <xsd:element ref="ns2:Date_x0020_de_x0020_Parution" minOccurs="0"/>
                <xsd:element ref="ns2:Motif" minOccurs="0"/>
                <xsd:element ref="ns2:Ann_x00e9_e" minOccurs="0"/>
                <xsd:element ref="ns3:AFParu"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ef3e1-1355-42a2-b1bb-d7b4b24107c0" elementFormDefault="qualified">
    <xsd:import namespace="http://schemas.microsoft.com/office/2006/documentManagement/types"/>
    <xsd:import namespace="http://schemas.microsoft.com/office/infopath/2007/PartnerControls"/>
    <xsd:element name="Responsable_x0020_Produit" ma:index="8" nillable="true" ma:displayName="Product Manager" ma:list="UserInfo" ma:SharePointGroup="0" ma:internalName="Responsable_x0020_Produi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uriste" ma:index="9" nillable="true" ma:displayName="Legal Person" ma:list="UserInfo" ma:SharePointGroup="0" ma:internalName="Jurist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iddle" ma:index="10" nillable="true" ma:displayName="Middle" ma:list="UserInfo" ma:SharePointGroup="0" ma:internalName="Midd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Parution" ma:index="11" nillable="true" ma:displayName="Date of Publication" ma:format="DateOnly" ma:internalName="Date_x0020_de_x0020_Parution">
      <xsd:simpleType>
        <xsd:restriction base="dms:DateTime"/>
      </xsd:simpleType>
    </xsd:element>
    <xsd:element name="Motif" ma:index="12" nillable="true" ma:displayName="Motif" ma:default="AOT" ma:format="Dropdown" ma:internalName="Motif">
      <xsd:simpleType>
        <xsd:restriction base="dms:Choice">
          <xsd:enumeration value="AOT"/>
          <xsd:enumeration value="Changement de maître"/>
          <xsd:enumeration value="Défeedérisation"/>
          <xsd:enumeration value="Dissolution"/>
          <xsd:enumeration value="Divers"/>
          <xsd:enumeration value="Echéance : dissolution"/>
          <xsd:enumeration value="Echéance : Fusion"/>
          <xsd:enumeration value="Echéance : gestion monétaire/diversifié"/>
          <xsd:enumeration value="Echéance : Mise en nourricier"/>
          <xsd:enumeration value="Echéance : Mise en nourricier puis fusion"/>
          <xsd:enumeration value="Evolution de la gestion"/>
          <xsd:enumeration value="Fusion/Absorption"/>
          <xsd:enumeration value="Mise en nourricier"/>
          <xsd:enumeration value="Renouvellement de garantie"/>
        </xsd:restriction>
      </xsd:simpleType>
    </xsd:element>
    <xsd:element name="Ann_x00e9_e" ma:index="13" nillable="true" ma:displayName="Year" ma:default="2015" ma:format="Dropdown" ma:internalName="Ann_x00e9_e">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schema>
  <xsd:schema xmlns:xsd="http://www.w3.org/2001/XMLSchema" xmlns:xs="http://www.w3.org/2001/XMLSchema" xmlns:dms="http://schemas.microsoft.com/office/2006/documentManagement/types" xmlns:pc="http://schemas.microsoft.com/office/infopath/2007/PartnerControls" targetNamespace="caeefb2d-6c87-4e51-aae7-ad068ed4c70c" elementFormDefault="qualified">
    <xsd:import namespace="http://schemas.microsoft.com/office/2006/documentManagement/types"/>
    <xsd:import namespace="http://schemas.microsoft.com/office/infopath/2007/PartnerControls"/>
    <xsd:element name="AFParu" ma:index="14" nillable="true" ma:displayName="Notice Published" ma:default="0" ma:internalName="AFParu">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uriste xmlns="1ccef3e1-1355-42a2-b1bb-d7b4b24107c0">
      <UserInfo>
        <DisplayName>Aleman Veronique (AMUNDI)</DisplayName>
        <AccountId>25</AccountId>
        <AccountType/>
      </UserInfo>
    </Juriste>
    <Middle xmlns="1ccef3e1-1355-42a2-b1bb-d7b4b24107c0">
      <UserInfo>
        <DisplayName>Ballester Séverine (AMUNDI)</DisplayName>
        <AccountId>39</AccountId>
        <AccountType/>
      </UserInfo>
    </Middle>
    <Responsable_x0020_Produit xmlns="1ccef3e1-1355-42a2-b1bb-d7b4b24107c0">
      <UserInfo>
        <DisplayName>Goupil Sandrine (AMUNDI)</DisplayName>
        <AccountId>76</AccountId>
        <AccountType/>
      </UserInfo>
    </Responsable_x0020_Produit>
    <Motif xmlns="1ccef3e1-1355-42a2-b1bb-d7b4b24107c0">Divers</Motif>
    <Ann_x00e9_e xmlns="1ccef3e1-1355-42a2-b1bb-d7b4b24107c0">2023</Ann_x00e9_e>
    <Date_x0020_de_x0020_Parution xmlns="1ccef3e1-1355-42a2-b1bb-d7b4b24107c0">2023-10-08T22:00:00+00:00</Date_x0020_de_x0020_Parution>
    <AFParu xmlns="caeefb2d-6c87-4e51-aae7-ad068ed4c70c">false</AFParu>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1643F-44C5-49ED-BC80-0DA76A757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ef3e1-1355-42a2-b1bb-d7b4b24107c0"/>
    <ds:schemaRef ds:uri="caeefb2d-6c87-4e51-aae7-ad068ed4c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887F78-1FE4-4F3D-9AC1-DE13053C076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ccef3e1-1355-42a2-b1bb-d7b4b24107c0"/>
    <ds:schemaRef ds:uri="http://purl.org/dc/elements/1.1/"/>
    <ds:schemaRef ds:uri="http://schemas.microsoft.com/office/2006/metadata/properties"/>
    <ds:schemaRef ds:uri="caeefb2d-6c87-4e51-aae7-ad068ed4c70c"/>
    <ds:schemaRef ds:uri="http://www.w3.org/XML/1998/namespace"/>
    <ds:schemaRef ds:uri="http://purl.org/dc/dcmitype/"/>
  </ds:schemaRefs>
</ds:datastoreItem>
</file>

<file path=customXml/itemProps3.xml><?xml version="1.0" encoding="utf-8"?>
<ds:datastoreItem xmlns:ds="http://schemas.openxmlformats.org/officeDocument/2006/customXml" ds:itemID="{83321260-58C6-4D0E-8EA0-8BD960C1E1AA}">
  <ds:schemaRefs>
    <ds:schemaRef ds:uri="http://schemas.microsoft.com/sharepoint/v3/contenttype/forms"/>
  </ds:schemaRefs>
</ds:datastoreItem>
</file>

<file path=customXml/itemProps4.xml><?xml version="1.0" encoding="utf-8"?>
<ds:datastoreItem xmlns:ds="http://schemas.openxmlformats.org/officeDocument/2006/customXml" ds:itemID="{4E1E215B-1143-41D8-8864-D3B8D4FE6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849</Words>
  <Characters>4674</Characters>
  <Application>Microsoft Office Word</Application>
  <DocSecurity>4</DocSecurity>
  <Lines>38</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AMUNDI</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Marinier Myriam (AMUNDI)</dc:creator>
  <cp:keywords/>
  <dc:description/>
  <cp:lastModifiedBy>Bensalem Karima (S2G)</cp:lastModifiedBy>
  <cp:revision>2</cp:revision>
  <dcterms:created xsi:type="dcterms:W3CDTF">2023-10-09T13:59:00Z</dcterms:created>
  <dcterms:modified xsi:type="dcterms:W3CDTF">2023-10-09T13:59:00Z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Enabled">
    <vt:lpwstr>true</vt:lpwstr>
  </property>
  <property fmtid="{D5CDD505-2E9C-101B-9397-08002B2CF9AE}" pid="3" name="MSIP_Label_6ac45191-74e4-40a9-a4c5-ab5c9391e33a_SetDate">
    <vt:lpwstr>2023-09-28T13:21:28Z</vt:lpwstr>
  </property>
  <property fmtid="{D5CDD505-2E9C-101B-9397-08002B2CF9AE}" pid="4" name="MSIP_Label_6ac45191-74e4-40a9-a4c5-ab5c9391e33a_Method">
    <vt:lpwstr>Standard</vt:lpwstr>
  </property>
  <property fmtid="{D5CDD505-2E9C-101B-9397-08002B2CF9AE}" pid="5" name="MSIP_Label_6ac45191-74e4-40a9-a4c5-ab5c9391e33a_Name">
    <vt:lpwstr>Internal Data</vt:lpwstr>
  </property>
  <property fmtid="{D5CDD505-2E9C-101B-9397-08002B2CF9AE}" pid="6" name="MSIP_Label_6ac45191-74e4-40a9-a4c5-ab5c9391e33a_SiteId">
    <vt:lpwstr>a5c34232-eadc-4609-bff3-dd6fcdae3fe2</vt:lpwstr>
  </property>
  <property fmtid="{D5CDD505-2E9C-101B-9397-08002B2CF9AE}" pid="7" name="MSIP_Label_6ac45191-74e4-40a9-a4c5-ab5c9391e33a_ActionId">
    <vt:lpwstr>0d65f95c-d530-48f4-8ece-2bc58634cabd</vt:lpwstr>
  </property>
  <property fmtid="{D5CDD505-2E9C-101B-9397-08002B2CF9AE}" pid="8" name="MSIP_Label_6ac45191-74e4-40a9-a4c5-ab5c9391e33a_ContentBits">
    <vt:lpwstr>0</vt:lpwstr>
  </property>
  <property fmtid="{D5CDD505-2E9C-101B-9397-08002B2CF9AE}" pid="9" name="_AdHocReviewCycleID">
    <vt:i4>40607372</vt:i4>
  </property>
  <property fmtid="{D5CDD505-2E9C-101B-9397-08002B2CF9AE}" pid="10" name="_NewReviewCycle">
    <vt:lpwstr/>
  </property>
  <property fmtid="{D5CDD505-2E9C-101B-9397-08002B2CF9AE}" pid="11" name="_EmailSubject">
    <vt:lpwstr>AF pour publication 9/10</vt:lpwstr>
  </property>
  <property fmtid="{D5CDD505-2E9C-101B-9397-08002B2CF9AE}" pid="12" name="_AuthorEmail">
    <vt:lpwstr>Laetitia.MICALE@sggestion.fr</vt:lpwstr>
  </property>
  <property fmtid="{D5CDD505-2E9C-101B-9397-08002B2CF9AE}" pid="13" name="_AuthorEmailDisplayName">
    <vt:lpwstr>Micale Laetitia (S2G)</vt:lpwstr>
  </property>
  <property fmtid="{D5CDD505-2E9C-101B-9397-08002B2CF9AE}" pid="14" name="_PreviousAdHocReviewCycleID">
    <vt:i4>-1964157190</vt:i4>
  </property>
  <property fmtid="{D5CDD505-2E9C-101B-9397-08002B2CF9AE}" pid="15" name="ContentTypeId">
    <vt:lpwstr>0x010100A44B2E9DB5E9EA4C9B39E06249D1E336</vt:lpwstr>
  </property>
  <property fmtid="{D5CDD505-2E9C-101B-9397-08002B2CF9AE}" pid="16" name="_ReviewingToolsShownOnce">
    <vt:lpwstr/>
  </property>
</Properties>
</file>